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锐字云字库小标宋体1.0" w:hAnsi="锐字云字库小标宋体1.0" w:eastAsia="锐字云字库小标宋体1.0" w:cs="锐字云字库小标宋体1.0"/>
          <w:sz w:val="44"/>
          <w:szCs w:val="44"/>
        </w:rPr>
      </w:pPr>
      <w:r>
        <w:rPr>
          <w:rFonts w:hint="eastAsia" w:ascii="锐字云字库小标宋体1.0" w:hAnsi="锐字云字库小标宋体1.0" w:eastAsia="锐字云字库小标宋体1.0" w:cs="锐字云字库小标宋体1.0"/>
          <w:sz w:val="44"/>
          <w:szCs w:val="44"/>
        </w:rPr>
        <w:t>计算机科学与工程学院研究生学业奖学金评审实施细则（修订）</w:t>
      </w:r>
    </w:p>
    <w:p>
      <w:pPr>
        <w:widowControl/>
        <w:wordWrap w:val="0"/>
        <w:spacing w:line="48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财政部、教育部﹤研究生学业奖学金管理暂行办法﹥的通知》、《吉林省普通高校研究生学业奖学金管理暂行办法》以及《长春工业大学研究生学业奖学金管理暂行办法（修订）》的有关规定，为了公平、公正的组织好评审工作，结合计算机科学与工程学院实际情况，特制定《计算机科学与工程学院研究生学业奖学金评审实施细则》。</w:t>
      </w:r>
    </w:p>
    <w:p>
      <w:pPr>
        <w:tabs>
          <w:tab w:val="left" w:pos="420"/>
        </w:tabs>
        <w:ind w:firstLine="640" w:firstLineChars="200"/>
        <w:rPr>
          <w:rFonts w:ascii="黑体" w:hAnsi="黑体" w:eastAsia="黑体" w:cs="黑体"/>
          <w:sz w:val="32"/>
          <w:szCs w:val="32"/>
        </w:rPr>
      </w:pPr>
      <w:r>
        <w:rPr>
          <w:rFonts w:hint="eastAsia" w:ascii="黑体" w:hAnsi="黑体" w:eastAsia="黑体" w:cs="黑体"/>
          <w:sz w:val="32"/>
          <w:szCs w:val="32"/>
        </w:rPr>
        <w:t>一、评审组织</w:t>
      </w:r>
    </w:p>
    <w:p>
      <w:pPr>
        <w:widowControl/>
        <w:wordWrap w:val="0"/>
        <w:spacing w:line="48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学院成立研究生学业奖学金评审领导小组，成员人数为奇数，组成如下：</w:t>
      </w:r>
    </w:p>
    <w:p>
      <w:pPr>
        <w:widowControl/>
        <w:wordWrap w:val="0"/>
        <w:spacing w:line="480" w:lineRule="auto"/>
        <w:rPr>
          <w:rFonts w:ascii="仿宋" w:hAnsi="仿宋" w:eastAsia="仿宋" w:cs="仿宋"/>
          <w:kern w:val="0"/>
          <w:sz w:val="32"/>
          <w:szCs w:val="32"/>
        </w:rPr>
      </w:pPr>
      <w:r>
        <w:rPr>
          <w:rFonts w:hint="eastAsia" w:ascii="仿宋" w:hAnsi="仿宋" w:eastAsia="仿宋" w:cs="仿宋"/>
          <w:kern w:val="0"/>
          <w:sz w:val="32"/>
          <w:szCs w:val="32"/>
        </w:rPr>
        <w:t>组  长：学院党委书记、学院院长</w:t>
      </w:r>
    </w:p>
    <w:p>
      <w:pPr>
        <w:widowControl/>
        <w:wordWrap w:val="0"/>
        <w:spacing w:line="480" w:lineRule="auto"/>
        <w:ind w:left="1280" w:hanging="1280" w:hangingChars="400"/>
        <w:rPr>
          <w:rFonts w:hint="eastAsia" w:ascii="仿宋" w:hAnsi="仿宋" w:eastAsia="仿宋" w:cs="仿宋"/>
          <w:kern w:val="0"/>
          <w:sz w:val="32"/>
          <w:szCs w:val="32"/>
        </w:rPr>
      </w:pPr>
      <w:r>
        <w:rPr>
          <w:rFonts w:hint="eastAsia" w:ascii="仿宋" w:hAnsi="仿宋" w:eastAsia="仿宋" w:cs="仿宋"/>
          <w:kern w:val="0"/>
          <w:sz w:val="32"/>
          <w:szCs w:val="32"/>
        </w:rPr>
        <w:t>副组长：学院党委副书记、研究生工作副院长</w:t>
      </w:r>
    </w:p>
    <w:p>
      <w:pPr>
        <w:widowControl/>
        <w:wordWrap w:val="0"/>
        <w:spacing w:line="480" w:lineRule="auto"/>
        <w:ind w:left="1280" w:hanging="1280" w:hangingChars="400"/>
        <w:rPr>
          <w:rFonts w:ascii="仿宋" w:hAnsi="仿宋" w:eastAsia="仿宋" w:cs="仿宋"/>
          <w:kern w:val="0"/>
          <w:sz w:val="32"/>
          <w:szCs w:val="32"/>
        </w:rPr>
      </w:pPr>
      <w:r>
        <w:rPr>
          <w:rFonts w:hint="eastAsia" w:ascii="仿宋" w:hAnsi="仿宋" w:eastAsia="仿宋" w:cs="仿宋"/>
          <w:kern w:val="0"/>
          <w:sz w:val="32"/>
          <w:szCs w:val="32"/>
        </w:rPr>
        <w:t>委  员：研究生管理人员、研究生代表</w:t>
      </w:r>
    </w:p>
    <w:p>
      <w:pPr>
        <w:widowControl/>
        <w:wordWrap w:val="0"/>
        <w:spacing w:line="480" w:lineRule="auto"/>
        <w:ind w:left="15" w:leftChars="7" w:firstLine="620" w:firstLineChars="194"/>
        <w:jc w:val="left"/>
        <w:rPr>
          <w:rFonts w:ascii="仿宋" w:hAnsi="仿宋" w:eastAsia="仿宋" w:cs="仿宋"/>
          <w:kern w:val="0"/>
          <w:sz w:val="32"/>
          <w:szCs w:val="32"/>
        </w:rPr>
      </w:pPr>
      <w:r>
        <w:rPr>
          <w:rFonts w:hint="eastAsia" w:ascii="仿宋" w:hAnsi="仿宋" w:eastAsia="仿宋" w:cs="仿宋"/>
          <w:kern w:val="0"/>
          <w:sz w:val="32"/>
          <w:szCs w:val="32"/>
        </w:rPr>
        <w:t>由评审工作领导小组确定学院评审委员会，成员人数为奇数，每次评审前将评审委员会名单</w:t>
      </w:r>
      <w:r>
        <w:rPr>
          <w:rFonts w:hint="eastAsia" w:ascii="仿宋_GB2312" w:eastAsia="仿宋_GB2312"/>
          <w:sz w:val="32"/>
          <w:szCs w:val="32"/>
        </w:rPr>
        <w:t>经学院党政联席会议通过并</w:t>
      </w:r>
      <w:r>
        <w:rPr>
          <w:rFonts w:hint="eastAsia" w:ascii="仿宋" w:hAnsi="仿宋" w:eastAsia="仿宋" w:cs="仿宋"/>
          <w:kern w:val="0"/>
          <w:sz w:val="32"/>
          <w:szCs w:val="32"/>
        </w:rPr>
        <w:t>上报党委研究生工作部审核备案。</w:t>
      </w:r>
    </w:p>
    <w:p>
      <w:pPr>
        <w:tabs>
          <w:tab w:val="left" w:pos="420"/>
        </w:tabs>
        <w:ind w:firstLine="640" w:firstLineChars="200"/>
        <w:rPr>
          <w:rFonts w:ascii="黑体" w:hAnsi="黑体" w:eastAsia="黑体" w:cs="黑体"/>
          <w:sz w:val="32"/>
          <w:szCs w:val="32"/>
        </w:rPr>
      </w:pPr>
      <w:r>
        <w:rPr>
          <w:rFonts w:hint="eastAsia" w:ascii="黑体" w:hAnsi="黑体" w:eastAsia="黑体" w:cs="黑体"/>
          <w:sz w:val="32"/>
          <w:szCs w:val="32"/>
        </w:rPr>
        <w:t>二、评审程序</w:t>
      </w:r>
    </w:p>
    <w:p>
      <w:pPr>
        <w:widowControl/>
        <w:wordWrap w:val="0"/>
        <w:spacing w:line="48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研究生学业奖学金的奖励对象面向全学院二年级、三年级全日制硕士研究生，包括计算机科学与技术、计算机技术、信息与通信工程、电子与通信工程专业硕士研究生，研究生学业奖学金奖励名额以当年学校下发学院的指标为准。</w:t>
      </w:r>
    </w:p>
    <w:p>
      <w:pPr>
        <w:widowControl/>
        <w:wordWrap w:val="0"/>
        <w:spacing w:line="480" w:lineRule="auto"/>
        <w:ind w:firstLine="480" w:firstLineChars="150"/>
        <w:rPr>
          <w:rFonts w:ascii="楷体_GB2312" w:hAnsi="仿宋" w:eastAsia="楷体_GB2312" w:cs="仿宋"/>
          <w:kern w:val="0"/>
          <w:sz w:val="32"/>
          <w:szCs w:val="32"/>
        </w:rPr>
      </w:pPr>
      <w:r>
        <w:rPr>
          <w:rFonts w:hint="eastAsia" w:ascii="楷体_GB2312" w:hAnsi="仿宋" w:eastAsia="楷体_GB2312" w:cs="仿宋"/>
          <w:kern w:val="0"/>
          <w:sz w:val="32"/>
          <w:szCs w:val="32"/>
        </w:rPr>
        <w:t>（一）名额公布</w:t>
      </w:r>
    </w:p>
    <w:p>
      <w:pPr>
        <w:widowControl/>
        <w:wordWrap w:val="0"/>
        <w:spacing w:line="48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向全院研究生公布学校下发的研究生学业奖学金名额分配情况。</w:t>
      </w:r>
    </w:p>
    <w:p>
      <w:pPr>
        <w:widowControl/>
        <w:wordWrap w:val="0"/>
        <w:spacing w:line="480" w:lineRule="auto"/>
        <w:ind w:firstLine="480" w:firstLineChars="150"/>
        <w:rPr>
          <w:rFonts w:ascii="楷体_GB2312" w:hAnsi="仿宋" w:eastAsia="楷体_GB2312" w:cs="仿宋"/>
          <w:kern w:val="0"/>
          <w:sz w:val="32"/>
          <w:szCs w:val="32"/>
        </w:rPr>
      </w:pPr>
      <w:r>
        <w:rPr>
          <w:rFonts w:hint="eastAsia" w:ascii="楷体_GB2312" w:hAnsi="仿宋" w:eastAsia="楷体_GB2312" w:cs="仿宋"/>
          <w:kern w:val="0"/>
          <w:sz w:val="32"/>
          <w:szCs w:val="32"/>
        </w:rPr>
        <w:t>（二）个人提交材料</w:t>
      </w:r>
    </w:p>
    <w:p>
      <w:pPr>
        <w:widowControl/>
        <w:wordWrap w:val="0"/>
        <w:spacing w:line="48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符合</w:t>
      </w:r>
      <w:r>
        <w:rPr>
          <w:rFonts w:hint="eastAsia" w:ascii="仿宋" w:hAnsi="仿宋" w:eastAsia="仿宋" w:cs="仿宋"/>
          <w:sz w:val="32"/>
          <w:szCs w:val="32"/>
        </w:rPr>
        <w:t>《长春工业大学研究生学业奖学金管理暂行办法（试行）》</w:t>
      </w:r>
      <w:r>
        <w:rPr>
          <w:rFonts w:hint="eastAsia" w:ascii="仿宋" w:hAnsi="仿宋" w:eastAsia="仿宋" w:cs="仿宋"/>
          <w:kern w:val="0"/>
          <w:sz w:val="32"/>
          <w:szCs w:val="32"/>
        </w:rPr>
        <w:t>申请条件的研究生，根据学院制订的评审细则</w:t>
      </w:r>
      <w:r>
        <w:rPr>
          <w:rFonts w:hint="eastAsia" w:ascii="仿宋" w:hAnsi="仿宋" w:eastAsia="仿宋" w:cs="仿宋"/>
          <w:sz w:val="32"/>
          <w:szCs w:val="32"/>
        </w:rPr>
        <w:t>，本人如实填写《研究生学业奖学金申请审批表》，并</w:t>
      </w:r>
      <w:r>
        <w:rPr>
          <w:rFonts w:hint="eastAsia" w:ascii="仿宋" w:hAnsi="仿宋" w:eastAsia="仿宋" w:cs="仿宋"/>
          <w:kern w:val="0"/>
          <w:sz w:val="32"/>
          <w:szCs w:val="32"/>
        </w:rPr>
        <w:t>在规定时间内提交个人硕士研究生期间科研成果及其它获奖证明材料原件。</w:t>
      </w:r>
    </w:p>
    <w:p>
      <w:pPr>
        <w:widowControl/>
        <w:wordWrap w:val="0"/>
        <w:spacing w:line="480" w:lineRule="auto"/>
        <w:ind w:firstLine="480" w:firstLineChars="150"/>
        <w:rPr>
          <w:rFonts w:ascii="楷体_GB2312" w:hAnsi="仿宋" w:eastAsia="楷体_GB2312" w:cs="仿宋"/>
          <w:kern w:val="0"/>
          <w:sz w:val="32"/>
          <w:szCs w:val="32"/>
        </w:rPr>
      </w:pPr>
      <w:r>
        <w:rPr>
          <w:rFonts w:hint="eastAsia" w:ascii="楷体_GB2312" w:hAnsi="仿宋" w:eastAsia="楷体_GB2312" w:cs="仿宋"/>
          <w:kern w:val="0"/>
          <w:sz w:val="32"/>
          <w:szCs w:val="32"/>
        </w:rPr>
        <w:t>（三）初审</w:t>
      </w:r>
    </w:p>
    <w:p>
      <w:pPr>
        <w:widowControl/>
        <w:wordWrap w:val="0"/>
        <w:spacing w:line="48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学院组织成立材料审核领导小组（人数不少于3人），</w:t>
      </w:r>
      <w:r>
        <w:rPr>
          <w:rFonts w:hint="eastAsia" w:ascii="仿宋_GB2312" w:hAnsi="仿宋" w:eastAsia="仿宋_GB2312" w:cs="仿宋_GB2312"/>
          <w:bCs/>
          <w:kern w:val="0"/>
          <w:sz w:val="32"/>
          <w:szCs w:val="32"/>
        </w:rPr>
        <w:t>主管研究生工作副院长任组长</w:t>
      </w:r>
      <w:r>
        <w:rPr>
          <w:rFonts w:hint="eastAsia" w:ascii="仿宋" w:hAnsi="仿宋" w:eastAsia="仿宋" w:cs="仿宋"/>
          <w:kern w:val="0"/>
          <w:sz w:val="32"/>
          <w:szCs w:val="32"/>
        </w:rPr>
        <w:t>，</w:t>
      </w:r>
      <w:r>
        <w:rPr>
          <w:rFonts w:hint="eastAsia" w:ascii="仿宋_GB2312" w:hAnsi="仿宋" w:eastAsia="仿宋_GB2312" w:cs="仿宋_GB2312"/>
          <w:bCs/>
          <w:kern w:val="0"/>
          <w:sz w:val="32"/>
          <w:szCs w:val="32"/>
        </w:rPr>
        <w:t>负责审核参评研究生提交材料的真实性和有效性，</w:t>
      </w:r>
      <w:r>
        <w:rPr>
          <w:rFonts w:hint="eastAsia" w:ascii="仿宋" w:hAnsi="仿宋" w:eastAsia="仿宋" w:cs="仿宋"/>
          <w:kern w:val="0"/>
          <w:sz w:val="32"/>
          <w:szCs w:val="32"/>
        </w:rPr>
        <w:t>并将符合条件的申请者名单报送至学院评审委员会。导师认为不宜参评奖学金者，导师可直接上报给学院评审委员会。</w:t>
      </w:r>
    </w:p>
    <w:p>
      <w:pPr>
        <w:widowControl/>
        <w:wordWrap w:val="0"/>
        <w:spacing w:line="480" w:lineRule="auto"/>
        <w:ind w:firstLine="480" w:firstLineChars="150"/>
        <w:rPr>
          <w:rFonts w:ascii="楷体_GB2312" w:hAnsi="仿宋" w:eastAsia="楷体_GB2312" w:cs="仿宋"/>
          <w:kern w:val="0"/>
          <w:sz w:val="32"/>
          <w:szCs w:val="32"/>
        </w:rPr>
      </w:pPr>
      <w:r>
        <w:rPr>
          <w:rFonts w:hint="eastAsia" w:ascii="楷体_GB2312" w:hAnsi="仿宋" w:eastAsia="楷体_GB2312" w:cs="仿宋"/>
          <w:kern w:val="0"/>
          <w:sz w:val="32"/>
          <w:szCs w:val="32"/>
        </w:rPr>
        <w:t>（四）学院评审</w:t>
      </w:r>
    </w:p>
    <w:p>
      <w:pPr>
        <w:widowControl/>
        <w:wordWrap w:val="0"/>
        <w:spacing w:line="48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学院评审委员会根据申请者提供的证明材料，按照评审细则进行材料评审，确定推荐名单并排序，形成学院评审结果。</w:t>
      </w:r>
    </w:p>
    <w:p>
      <w:pPr>
        <w:widowControl/>
        <w:wordWrap w:val="0"/>
        <w:spacing w:line="480" w:lineRule="auto"/>
        <w:ind w:firstLine="480" w:firstLineChars="150"/>
        <w:rPr>
          <w:rFonts w:ascii="楷体_GB2312" w:hAnsi="仿宋" w:eastAsia="楷体_GB2312" w:cs="仿宋"/>
          <w:kern w:val="0"/>
          <w:sz w:val="32"/>
          <w:szCs w:val="32"/>
        </w:rPr>
        <w:sectPr>
          <w:footerReference r:id="rId3" w:type="default"/>
          <w:pgSz w:w="11906" w:h="16838"/>
          <w:pgMar w:top="2098" w:right="1304" w:bottom="1985" w:left="1588" w:header="851" w:footer="1588" w:gutter="0"/>
          <w:pgNumType w:fmt="numberInDash"/>
          <w:cols w:space="720" w:num="1"/>
          <w:docGrid w:type="lines" w:linePitch="312" w:charSpace="0"/>
        </w:sectPr>
      </w:pPr>
    </w:p>
    <w:p>
      <w:pPr>
        <w:widowControl/>
        <w:wordWrap w:val="0"/>
        <w:spacing w:line="480" w:lineRule="auto"/>
        <w:ind w:firstLine="480" w:firstLineChars="150"/>
        <w:rPr>
          <w:rFonts w:ascii="楷体_GB2312" w:hAnsi="仿宋" w:eastAsia="楷体_GB2312" w:cs="仿宋"/>
          <w:kern w:val="0"/>
          <w:sz w:val="32"/>
          <w:szCs w:val="32"/>
        </w:rPr>
      </w:pPr>
      <w:r>
        <w:rPr>
          <w:rFonts w:hint="eastAsia" w:ascii="楷体_GB2312" w:hAnsi="仿宋" w:eastAsia="楷体_GB2312" w:cs="仿宋"/>
          <w:kern w:val="0"/>
          <w:sz w:val="32"/>
          <w:szCs w:val="32"/>
        </w:rPr>
        <w:t>（五）公示与报送</w:t>
      </w:r>
    </w:p>
    <w:p>
      <w:pPr>
        <w:widowControl/>
        <w:wordWrap w:val="0"/>
        <w:spacing w:line="48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学院评审结果在学院范围内进行公示，公示期不少于5个工作日。</w:t>
      </w:r>
      <w:r>
        <w:rPr>
          <w:rFonts w:hint="eastAsia" w:ascii="仿宋_GB2312" w:hAnsi="仿宋" w:eastAsia="仿宋_GB2312" w:cs="仿宋_GB2312"/>
          <w:bCs/>
          <w:kern w:val="0"/>
          <w:sz w:val="32"/>
          <w:szCs w:val="32"/>
        </w:rPr>
        <w:t>公示无异议后，将推荐获奖研究生的排序名单及评审佐证材料提交学校研究生学业奖学金评审工作领导小组。</w:t>
      </w:r>
    </w:p>
    <w:p>
      <w:pPr>
        <w:widowControl/>
        <w:wordWrap w:val="0"/>
        <w:spacing w:line="480" w:lineRule="auto"/>
        <w:ind w:firstLine="480" w:firstLineChars="150"/>
        <w:rPr>
          <w:rFonts w:ascii="楷体_GB2312" w:hAnsi="仿宋" w:eastAsia="楷体_GB2312" w:cs="仿宋"/>
          <w:kern w:val="0"/>
          <w:sz w:val="32"/>
          <w:szCs w:val="32"/>
        </w:rPr>
      </w:pPr>
      <w:r>
        <w:rPr>
          <w:rFonts w:hint="eastAsia" w:ascii="楷体_GB2312" w:hAnsi="仿宋" w:eastAsia="楷体_GB2312" w:cs="仿宋"/>
          <w:kern w:val="0"/>
          <w:sz w:val="32"/>
          <w:szCs w:val="32"/>
        </w:rPr>
        <w:t>（六）异议处理</w:t>
      </w:r>
    </w:p>
    <w:p>
      <w:pPr>
        <w:ind w:firstLine="640" w:firstLineChars="200"/>
        <w:rPr>
          <w:rFonts w:ascii="仿宋" w:hAnsi="仿宋" w:eastAsia="仿宋" w:cs="仿宋"/>
          <w:sz w:val="32"/>
          <w:szCs w:val="32"/>
        </w:rPr>
      </w:pPr>
      <w:r>
        <w:rPr>
          <w:rFonts w:hint="eastAsia" w:ascii="仿宋_GB2312" w:hAnsi="仿宋" w:eastAsia="仿宋_GB2312" w:cs="仿宋_GB2312"/>
          <w:bCs/>
          <w:kern w:val="0"/>
          <w:sz w:val="32"/>
          <w:szCs w:val="32"/>
        </w:rPr>
        <w:t>对研究生学业奖学金评审结果有异议的，应在学院公示阶段向学院评审委员会提出申诉，学院评审委员会应在2个工作日内予以答复。如申诉人对学院作出的答复仍存在异议，可在学校公示阶段向学校研究生学业奖学金评审领导小组提请裁决。</w:t>
      </w:r>
    </w:p>
    <w:p>
      <w:pPr>
        <w:numPr>
          <w:ilvl w:val="0"/>
          <w:numId w:val="1"/>
        </w:numPr>
        <w:tabs>
          <w:tab w:val="left" w:pos="420"/>
        </w:tabs>
        <w:rPr>
          <w:rFonts w:ascii="黑体" w:hAnsi="黑体" w:eastAsia="黑体" w:cs="黑体"/>
          <w:sz w:val="32"/>
          <w:szCs w:val="32"/>
        </w:rPr>
      </w:pPr>
      <w:r>
        <w:rPr>
          <w:rFonts w:hint="eastAsia" w:ascii="黑体" w:hAnsi="黑体" w:eastAsia="黑体" w:cs="黑体"/>
          <w:sz w:val="32"/>
          <w:szCs w:val="32"/>
        </w:rPr>
        <w:t>评审原则</w:t>
      </w:r>
    </w:p>
    <w:p>
      <w:pPr>
        <w:widowControl/>
        <w:wordWrap w:val="0"/>
        <w:spacing w:line="480" w:lineRule="auto"/>
        <w:ind w:firstLine="640" w:firstLineChars="200"/>
        <w:rPr>
          <w:rFonts w:ascii="仿宋" w:hAnsi="仿宋" w:eastAsia="仿宋" w:cs="仿宋"/>
          <w:color w:val="auto"/>
          <w:kern w:val="0"/>
          <w:sz w:val="32"/>
          <w:szCs w:val="32"/>
        </w:rPr>
      </w:pPr>
      <w:r>
        <w:rPr>
          <w:rFonts w:hint="eastAsia" w:ascii="仿宋" w:hAnsi="仿宋" w:eastAsia="仿宋" w:cs="仿宋"/>
          <w:kern w:val="0"/>
          <w:sz w:val="32"/>
          <w:szCs w:val="32"/>
        </w:rPr>
        <w:t>对</w:t>
      </w:r>
      <w:r>
        <w:rPr>
          <w:rFonts w:hint="eastAsia" w:ascii="仿宋" w:hAnsi="仿宋" w:eastAsia="仿宋" w:cs="仿宋"/>
          <w:color w:val="auto"/>
          <w:kern w:val="0"/>
          <w:sz w:val="32"/>
          <w:szCs w:val="32"/>
        </w:rPr>
        <w:t>符合研究生学业奖学金基本申请条件和评审标准并提交申请者，评审委员会综合考虑学院学科布局、各学科（专业）研究生数量以及研究生的思想道德、学业成绩、学术成果和科研能力，</w:t>
      </w:r>
      <w:r>
        <w:rPr>
          <w:rFonts w:hint="eastAsia" w:ascii="仿宋_GB2312" w:hAnsi="仿宋" w:eastAsia="仿宋_GB2312" w:cs="仿宋_GB2312"/>
          <w:bCs/>
          <w:color w:val="auto"/>
          <w:kern w:val="0"/>
          <w:sz w:val="32"/>
          <w:szCs w:val="32"/>
        </w:rPr>
        <w:t>根据学校分配的名额，</w:t>
      </w:r>
      <w:r>
        <w:rPr>
          <w:rFonts w:hint="eastAsia" w:ascii="仿宋" w:hAnsi="仿宋" w:eastAsia="仿宋" w:cs="仿宋"/>
          <w:color w:val="auto"/>
          <w:kern w:val="0"/>
          <w:sz w:val="32"/>
          <w:szCs w:val="32"/>
        </w:rPr>
        <w:t>将按照以下原则公开、公正、公平评审：</w:t>
      </w:r>
    </w:p>
    <w:p>
      <w:pPr>
        <w:widowControl/>
        <w:wordWrap w:val="0"/>
        <w:spacing w:line="480" w:lineRule="auto"/>
        <w:rPr>
          <w:rFonts w:ascii="仿宋" w:hAnsi="仿宋" w:eastAsia="仿宋" w:cs="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（一）学业奖学金评分为百分制。</w:t>
      </w:r>
      <w:r>
        <w:rPr>
          <w:rFonts w:hint="eastAsia" w:ascii="仿宋_GB2312" w:hAnsi="仿宋" w:eastAsia="仿宋_GB2312" w:cs="仿宋_GB2312"/>
          <w:bCs/>
          <w:kern w:val="0"/>
          <w:sz w:val="32"/>
          <w:szCs w:val="32"/>
        </w:rPr>
        <w:t>研究生的思想政治表现、遵守校规校纪情况、参与社会工作及各类文体活动等方面的综合评价，所占分值为10%</w:t>
      </w:r>
      <w:r>
        <w:rPr>
          <w:rFonts w:hint="eastAsia" w:ascii="仿宋" w:hAnsi="仿宋" w:eastAsia="仿宋" w:cs="仿宋"/>
          <w:kern w:val="0"/>
          <w:sz w:val="32"/>
          <w:szCs w:val="32"/>
        </w:rPr>
        <w:t>；二年级学生学业成绩占</w:t>
      </w:r>
      <w:r>
        <w:rPr>
          <w:rFonts w:ascii="仿宋" w:hAnsi="仿宋" w:eastAsia="仿宋" w:cs="仿宋"/>
          <w:kern w:val="0"/>
          <w:sz w:val="32"/>
          <w:szCs w:val="32"/>
        </w:rPr>
        <w:t>60%</w:t>
      </w:r>
      <w:r>
        <w:rPr>
          <w:rFonts w:hint="eastAsia" w:ascii="仿宋" w:hAnsi="仿宋" w:eastAsia="仿宋" w:cs="仿宋"/>
          <w:kern w:val="0"/>
          <w:sz w:val="32"/>
          <w:szCs w:val="32"/>
        </w:rPr>
        <w:t>，学术成果占</w:t>
      </w:r>
      <w:r>
        <w:rPr>
          <w:rFonts w:ascii="仿宋" w:hAnsi="仿宋" w:eastAsia="仿宋" w:cs="仿宋"/>
          <w:kern w:val="0"/>
          <w:sz w:val="32"/>
          <w:szCs w:val="32"/>
        </w:rPr>
        <w:t>30%</w:t>
      </w:r>
      <w:r>
        <w:rPr>
          <w:rFonts w:hint="eastAsia" w:ascii="仿宋" w:hAnsi="仿宋" w:eastAsia="仿宋" w:cs="仿宋"/>
          <w:kern w:val="0"/>
          <w:sz w:val="32"/>
          <w:szCs w:val="32"/>
        </w:rPr>
        <w:t>，三年级学生学业成绩占</w:t>
      </w:r>
      <w:r>
        <w:rPr>
          <w:rFonts w:ascii="仿宋" w:hAnsi="仿宋" w:eastAsia="仿宋" w:cs="仿宋"/>
          <w:kern w:val="0"/>
          <w:sz w:val="32"/>
          <w:szCs w:val="32"/>
        </w:rPr>
        <w:t>20%</w:t>
      </w:r>
      <w:r>
        <w:rPr>
          <w:rFonts w:hint="eastAsia" w:ascii="仿宋" w:hAnsi="仿宋" w:eastAsia="仿宋" w:cs="仿宋"/>
          <w:kern w:val="0"/>
          <w:sz w:val="32"/>
          <w:szCs w:val="32"/>
        </w:rPr>
        <w:t>，学术成果占</w:t>
      </w:r>
      <w:r>
        <w:rPr>
          <w:rFonts w:ascii="仿宋" w:hAnsi="仿宋" w:eastAsia="仿宋" w:cs="仿宋"/>
          <w:kern w:val="0"/>
          <w:sz w:val="32"/>
          <w:szCs w:val="32"/>
        </w:rPr>
        <w:t>70%</w:t>
      </w:r>
      <w:r>
        <w:rPr>
          <w:rFonts w:hint="eastAsia" w:ascii="仿宋" w:hAnsi="仿宋" w:eastAsia="仿宋" w:cs="仿宋"/>
          <w:kern w:val="0"/>
          <w:sz w:val="32"/>
          <w:szCs w:val="32"/>
        </w:rPr>
        <w:t>。</w:t>
      </w:r>
    </w:p>
    <w:p>
      <w:pPr>
        <w:widowControl/>
        <w:numPr>
          <w:ilvl w:val="0"/>
          <w:numId w:val="2"/>
        </w:numPr>
        <w:wordWrap w:val="0"/>
        <w:spacing w:line="480" w:lineRule="auto"/>
        <w:rPr>
          <w:rFonts w:ascii="仿宋" w:hAnsi="仿宋" w:eastAsia="仿宋" w:cs="仿宋"/>
          <w:kern w:val="0"/>
          <w:sz w:val="32"/>
          <w:szCs w:val="32"/>
        </w:rPr>
      </w:pPr>
      <w:r>
        <w:rPr>
          <w:rFonts w:hint="eastAsia" w:ascii="仿宋" w:hAnsi="仿宋" w:eastAsia="仿宋" w:cs="仿宋"/>
          <w:kern w:val="0"/>
          <w:sz w:val="32"/>
          <w:szCs w:val="32"/>
        </w:rPr>
        <w:t>学业成绩按如下方式计算：</w:t>
      </w:r>
    </w:p>
    <w:p>
      <w:pPr>
        <w:widowControl/>
        <w:wordWrap w:val="0"/>
        <w:spacing w:line="480" w:lineRule="auto"/>
        <w:ind w:firstLine="640" w:firstLineChars="200"/>
        <w:rPr>
          <w:rFonts w:ascii="仿宋" w:hAnsi="仿宋" w:eastAsia="仿宋" w:cs="仿宋"/>
          <w:kern w:val="0"/>
          <w:sz w:val="32"/>
          <w:szCs w:val="32"/>
        </w:rPr>
        <w:sectPr>
          <w:footerReference r:id="rId4" w:type="default"/>
          <w:pgSz w:w="11906" w:h="16838"/>
          <w:pgMar w:top="2098" w:right="1304" w:bottom="1985" w:left="1588" w:header="851" w:footer="1588" w:gutter="0"/>
          <w:pgNumType w:fmt="numberInDash"/>
          <w:cols w:space="720" w:num="1"/>
          <w:docGrid w:type="lines" w:linePitch="312" w:charSpace="0"/>
        </w:sectPr>
      </w:pPr>
    </w:p>
    <w:p>
      <w:pPr>
        <w:widowControl/>
        <w:wordWrap w:val="0"/>
        <w:spacing w:line="48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学业成绩</w:t>
      </w:r>
      <w:r>
        <w:rPr>
          <w:rFonts w:ascii="仿宋" w:hAnsi="仿宋" w:eastAsia="仿宋" w:cs="仿宋"/>
          <w:kern w:val="0"/>
          <w:sz w:val="32"/>
          <w:szCs w:val="32"/>
        </w:rPr>
        <w:t>=</w:t>
      </w:r>
      <w:r>
        <w:rPr>
          <w:rFonts w:hint="eastAsia" w:ascii="仿宋" w:hAnsi="仿宋" w:eastAsia="仿宋" w:cs="仿宋"/>
          <w:kern w:val="0"/>
          <w:sz w:val="32"/>
          <w:szCs w:val="32"/>
        </w:rPr>
        <w:t>个人加权平均成绩</w:t>
      </w:r>
      <w:r>
        <w:rPr>
          <w:rFonts w:ascii="仿宋" w:hAnsi="仿宋" w:eastAsia="仿宋" w:cs="仿宋"/>
          <w:kern w:val="0"/>
          <w:sz w:val="32"/>
          <w:szCs w:val="32"/>
        </w:rPr>
        <w:t>-</w:t>
      </w:r>
      <w:r>
        <w:rPr>
          <w:rFonts w:hint="eastAsia" w:ascii="仿宋" w:hAnsi="仿宋" w:eastAsia="仿宋" w:cs="仿宋"/>
          <w:kern w:val="0"/>
          <w:sz w:val="32"/>
          <w:szCs w:val="32"/>
        </w:rPr>
        <w:t>所在学科（专业）平均成绩</w:t>
      </w:r>
      <w:r>
        <w:rPr>
          <w:rFonts w:ascii="仿宋" w:hAnsi="仿宋" w:eastAsia="仿宋" w:cs="仿宋"/>
          <w:kern w:val="0"/>
          <w:sz w:val="32"/>
          <w:szCs w:val="32"/>
        </w:rPr>
        <w:t>+</w:t>
      </w:r>
      <w:r>
        <w:rPr>
          <w:rFonts w:hint="eastAsia" w:ascii="仿宋" w:hAnsi="仿宋" w:eastAsia="仿宋" w:cs="仿宋"/>
          <w:kern w:val="0"/>
          <w:sz w:val="32"/>
          <w:szCs w:val="32"/>
        </w:rPr>
        <w:t>全院平均成绩。</w:t>
      </w:r>
    </w:p>
    <w:p>
      <w:pPr>
        <w:spacing w:line="30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（三）参评人学术成果成绩折合为百分制，按如下方式计算：</w:t>
      </w:r>
    </w:p>
    <w:p>
      <w:pPr>
        <w:spacing w:line="30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学术成果成绩=学术成果得分+（90-参评学术成果最高分）</w:t>
      </w:r>
    </w:p>
    <w:p>
      <w:pPr>
        <w:spacing w:line="30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其中，</w:t>
      </w:r>
      <w:r>
        <w:rPr>
          <w:rFonts w:ascii="仿宋" w:hAnsi="仿宋" w:eastAsia="仿宋" w:cs="仿宋"/>
          <w:kern w:val="0"/>
          <w:sz w:val="32"/>
          <w:szCs w:val="32"/>
        </w:rPr>
        <w:t>“</w:t>
      </w:r>
      <w:r>
        <w:rPr>
          <w:rFonts w:hint="eastAsia" w:ascii="仿宋" w:hAnsi="仿宋" w:eastAsia="仿宋" w:cs="仿宋"/>
          <w:kern w:val="0"/>
          <w:sz w:val="32"/>
          <w:szCs w:val="32"/>
        </w:rPr>
        <w:t>参评学术成果最高分</w:t>
      </w:r>
      <w:r>
        <w:rPr>
          <w:rFonts w:ascii="仿宋" w:hAnsi="仿宋" w:eastAsia="仿宋" w:cs="仿宋"/>
          <w:kern w:val="0"/>
          <w:sz w:val="32"/>
          <w:szCs w:val="32"/>
        </w:rPr>
        <w:t>”</w:t>
      </w:r>
      <w:r>
        <w:rPr>
          <w:rFonts w:hint="eastAsia" w:ascii="仿宋" w:hAnsi="仿宋" w:eastAsia="仿宋" w:cs="仿宋"/>
          <w:kern w:val="0"/>
          <w:sz w:val="32"/>
          <w:szCs w:val="32"/>
        </w:rPr>
        <w:t>为低于90分的最高分，得分超过90分按实际得分计算成绩，超过100分的按100分计。</w:t>
      </w:r>
    </w:p>
    <w:p>
      <w:pPr>
        <w:spacing w:line="300" w:lineRule="auto"/>
        <w:ind w:firstLine="640" w:firstLineChars="200"/>
        <w:rPr>
          <w:rFonts w:ascii="仿宋" w:hAnsi="仿宋" w:eastAsia="仿宋_GB2312" w:cs="仿宋"/>
          <w:kern w:val="0"/>
          <w:sz w:val="32"/>
          <w:szCs w:val="32"/>
        </w:rPr>
      </w:pPr>
      <w:r>
        <w:rPr>
          <w:rFonts w:hint="eastAsia" w:ascii="仿宋_GB2312" w:hAnsi="仿宋" w:eastAsia="仿宋_GB2312" w:cs="仿宋_GB2312"/>
          <w:bCs/>
          <w:kern w:val="0"/>
          <w:sz w:val="32"/>
          <w:szCs w:val="32"/>
        </w:rPr>
        <w:t>对学术方面有特殊优异表现的研究生，经学院评审委员会讨论通过，可破格获得高额学业奖学金。</w:t>
      </w:r>
    </w:p>
    <w:p>
      <w:pPr>
        <w:spacing w:line="300" w:lineRule="auto"/>
        <w:ind w:firstLine="480" w:firstLineChars="150"/>
        <w:rPr>
          <w:rFonts w:ascii="仿宋" w:hAnsi="仿宋" w:eastAsia="仿宋" w:cs="仿宋"/>
          <w:kern w:val="0"/>
          <w:sz w:val="32"/>
          <w:szCs w:val="32"/>
        </w:rPr>
      </w:pPr>
      <w:r>
        <w:rPr>
          <w:rFonts w:hint="eastAsia" w:ascii="仿宋" w:hAnsi="仿宋" w:eastAsia="仿宋" w:cs="仿宋"/>
          <w:kern w:val="0"/>
          <w:sz w:val="32"/>
          <w:szCs w:val="32"/>
        </w:rPr>
        <w:t>（四）</w:t>
      </w:r>
      <w:r>
        <w:rPr>
          <w:rFonts w:hint="eastAsia" w:ascii="仿宋" w:hAnsi="仿宋" w:eastAsia="仿宋" w:cs="仿宋_GB2312"/>
          <w:sz w:val="32"/>
          <w:szCs w:val="32"/>
          <w:shd w:val="clear" w:color="auto" w:fill="FFFFFF"/>
          <w:lang w:bidi="ar"/>
        </w:rPr>
        <w:t>学术成果和学术竞赛获奖有效截止日期为参评年度9月30日，</w:t>
      </w:r>
      <w:r>
        <w:rPr>
          <w:rFonts w:hint="eastAsia" w:ascii="仿宋" w:hAnsi="仿宋" w:eastAsia="仿宋" w:cs="仿宋_GB2312"/>
          <w:sz w:val="32"/>
          <w:szCs w:val="32"/>
        </w:rPr>
        <w:t>各类成果不得重复使用。</w:t>
      </w:r>
      <w:r>
        <w:rPr>
          <w:rFonts w:hint="eastAsia" w:ascii="仿宋" w:hAnsi="仿宋" w:eastAsia="仿宋" w:cs="仿宋"/>
          <w:kern w:val="0"/>
          <w:sz w:val="32"/>
          <w:szCs w:val="32"/>
        </w:rPr>
        <w:t>学术成果得分计算办法见附件。</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本评审细则自公布之日起开始实行。</w:t>
      </w:r>
    </w:p>
    <w:p>
      <w:pPr>
        <w:ind w:firstLine="420"/>
        <w:jc w:val="right"/>
        <w:rPr>
          <w:rFonts w:ascii="仿宋" w:hAnsi="仿宋" w:eastAsia="仿宋" w:cs="仿宋"/>
          <w:kern w:val="0"/>
          <w:sz w:val="32"/>
          <w:szCs w:val="32"/>
        </w:rPr>
      </w:pPr>
    </w:p>
    <w:p>
      <w:pPr>
        <w:ind w:firstLine="420"/>
        <w:jc w:val="center"/>
        <w:rPr>
          <w:rFonts w:ascii="仿宋" w:hAnsi="仿宋" w:eastAsia="仿宋" w:cs="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计算机科学与工程学院</w:t>
      </w:r>
    </w:p>
    <w:p>
      <w:pPr>
        <w:wordWrap w:val="0"/>
        <w:ind w:firstLine="420"/>
        <w:jc w:val="right"/>
        <w:rPr>
          <w:rFonts w:ascii="仿宋" w:hAnsi="仿宋" w:eastAsia="仿宋" w:cs="仿宋"/>
          <w:kern w:val="0"/>
          <w:sz w:val="32"/>
          <w:szCs w:val="32"/>
        </w:rPr>
      </w:pPr>
      <w:r>
        <w:rPr>
          <w:rFonts w:ascii="仿宋" w:hAnsi="仿宋" w:eastAsia="仿宋" w:cs="仿宋"/>
          <w:kern w:val="0"/>
          <w:sz w:val="32"/>
          <w:szCs w:val="32"/>
        </w:rPr>
        <w:t>20</w:t>
      </w:r>
      <w:r>
        <w:rPr>
          <w:rFonts w:hint="eastAsia" w:ascii="仿宋" w:hAnsi="仿宋" w:eastAsia="仿宋" w:cs="仿宋"/>
          <w:kern w:val="0"/>
          <w:sz w:val="32"/>
          <w:szCs w:val="32"/>
        </w:rPr>
        <w:t>20年</w:t>
      </w:r>
      <w:r>
        <w:rPr>
          <w:rFonts w:ascii="仿宋" w:hAnsi="仿宋" w:eastAsia="仿宋" w:cs="仿宋"/>
          <w:kern w:val="0"/>
          <w:sz w:val="32"/>
          <w:szCs w:val="32"/>
        </w:rPr>
        <w:t>1</w:t>
      </w:r>
      <w:r>
        <w:rPr>
          <w:rFonts w:hint="eastAsia" w:ascii="仿宋" w:hAnsi="仿宋" w:eastAsia="仿宋" w:cs="仿宋"/>
          <w:kern w:val="0"/>
          <w:sz w:val="32"/>
          <w:szCs w:val="32"/>
        </w:rPr>
        <w:t>0月15日</w:t>
      </w:r>
      <w:r>
        <w:rPr>
          <w:rFonts w:ascii="仿宋" w:hAnsi="仿宋" w:eastAsia="仿宋" w:cs="仿宋"/>
          <w:kern w:val="0"/>
          <w:sz w:val="32"/>
          <w:szCs w:val="32"/>
        </w:rPr>
        <w:t xml:space="preserve">    </w:t>
      </w:r>
    </w:p>
    <w:p>
      <w:pPr>
        <w:rPr>
          <w:rFonts w:ascii="仿宋" w:hAnsi="仿宋" w:eastAsia="仿宋" w:cs="仿宋"/>
          <w:kern w:val="0"/>
          <w:sz w:val="32"/>
          <w:szCs w:val="32"/>
        </w:rPr>
      </w:pPr>
    </w:p>
    <w:p>
      <w:pPr>
        <w:rPr>
          <w:rFonts w:ascii="仿宋" w:hAnsi="仿宋" w:eastAsia="仿宋" w:cs="仿宋"/>
          <w:kern w:val="0"/>
          <w:sz w:val="32"/>
          <w:szCs w:val="32"/>
        </w:rPr>
      </w:pPr>
    </w:p>
    <w:p>
      <w:pPr>
        <w:rPr>
          <w:rFonts w:ascii="??_GB2312" w:hAnsi="Verdana" w:cs="宋体"/>
          <w:kern w:val="0"/>
          <w:sz w:val="28"/>
          <w:szCs w:val="28"/>
        </w:rPr>
      </w:pPr>
      <w:r>
        <w:rPr>
          <w:rFonts w:hint="eastAsia" w:ascii="仿宋" w:hAnsi="仿宋" w:eastAsia="仿宋" w:cs="仿宋"/>
          <w:kern w:val="0"/>
          <w:sz w:val="32"/>
          <w:szCs w:val="32"/>
        </w:rPr>
        <w:t>附件：计算机科学与工程学院研究生奖学金学术成果认定办法</w:t>
      </w:r>
    </w:p>
    <w:p>
      <w:pPr>
        <w:jc w:val="center"/>
        <w:rPr>
          <w:rFonts w:ascii="锐字云字库小标宋体1.0" w:hAnsi="锐字云字库小标宋体1.0" w:eastAsia="锐字云字库小标宋体1.0" w:cs="锐字云字库小标宋体1.0"/>
          <w:b/>
          <w:bCs/>
          <w:sz w:val="44"/>
          <w:szCs w:val="44"/>
        </w:rPr>
      </w:pPr>
      <w:r>
        <w:br w:type="page"/>
      </w:r>
      <w:r>
        <w:rPr>
          <w:rFonts w:hint="eastAsia" w:ascii="锐字云字库小标宋体1.0" w:hAnsi="锐字云字库小标宋体1.0" w:eastAsia="锐字云字库小标宋体1.0" w:cs="锐字云字库小标宋体1.0"/>
          <w:b/>
          <w:bCs/>
          <w:sz w:val="44"/>
          <w:szCs w:val="44"/>
        </w:rPr>
        <w:t>计算机科学与工程学院研究生奖学金</w:t>
      </w:r>
      <w:r>
        <w:rPr>
          <w:rFonts w:hint="eastAsia" w:ascii="锐字云字库小标宋体1.0" w:hAnsi="锐字云字库小标宋体1.0" w:eastAsia="锐字云字库小标宋体1.0" w:cs="锐字云字库小标宋体1.0"/>
          <w:b/>
          <w:bCs/>
          <w:sz w:val="44"/>
          <w:szCs w:val="44"/>
        </w:rPr>
        <w:br w:type="textWrapping"/>
      </w:r>
      <w:r>
        <w:rPr>
          <w:rFonts w:hint="eastAsia" w:ascii="锐字云字库小标宋体1.0" w:hAnsi="锐字云字库小标宋体1.0" w:eastAsia="锐字云字库小标宋体1.0" w:cs="锐字云字库小标宋体1.0"/>
          <w:b/>
          <w:bCs/>
          <w:sz w:val="44"/>
          <w:szCs w:val="44"/>
        </w:rPr>
        <w:t>学术成果认定办法</w:t>
      </w:r>
    </w:p>
    <w:p>
      <w:pPr>
        <w:rPr>
          <w:rFonts w:ascii="仿宋" w:hAnsi="仿宋" w:eastAsia="仿宋" w:cs="仿宋"/>
          <w:kern w:val="0"/>
          <w:sz w:val="32"/>
          <w:szCs w:val="32"/>
        </w:rPr>
      </w:pPr>
      <w:r>
        <w:rPr>
          <w:rFonts w:hint="eastAsia" w:ascii="仿宋" w:hAnsi="仿宋" w:eastAsia="仿宋" w:cs="仿宋"/>
          <w:kern w:val="0"/>
          <w:sz w:val="32"/>
          <w:szCs w:val="32"/>
        </w:rPr>
        <w:t xml:space="preserve">       </w:t>
      </w:r>
    </w:p>
    <w:p>
      <w:pPr>
        <w:rPr>
          <w:rFonts w:ascii="仿宋" w:hAnsi="仿宋" w:eastAsia="仿宋" w:cs="仿宋"/>
          <w:kern w:val="0"/>
          <w:sz w:val="32"/>
          <w:szCs w:val="32"/>
        </w:rPr>
      </w:pPr>
      <w:r>
        <w:rPr>
          <w:rFonts w:hint="eastAsia" w:ascii="仿宋" w:hAnsi="仿宋" w:eastAsia="仿宋" w:cs="仿宋"/>
          <w:kern w:val="0"/>
          <w:sz w:val="32"/>
          <w:szCs w:val="32"/>
        </w:rPr>
        <w:t xml:space="preserve">    为了公平、公正的组织好研究生各项奖学金的评审工作，结合计算机科学与工程学院实际情况，特制定本办法。</w:t>
      </w:r>
    </w:p>
    <w:p>
      <w:pPr>
        <w:spacing w:line="300" w:lineRule="auto"/>
        <w:ind w:firstLine="480" w:firstLineChars="150"/>
        <w:rPr>
          <w:rFonts w:ascii="仿宋" w:hAnsi="仿宋" w:eastAsia="仿宋" w:cs="仿宋"/>
          <w:kern w:val="0"/>
          <w:sz w:val="32"/>
          <w:szCs w:val="32"/>
        </w:rPr>
      </w:pPr>
      <w:r>
        <w:rPr>
          <w:rFonts w:hint="eastAsia" w:ascii="仿宋" w:hAnsi="仿宋" w:eastAsia="仿宋" w:cs="仿宋"/>
          <w:kern w:val="0"/>
          <w:sz w:val="32"/>
          <w:szCs w:val="32"/>
        </w:rPr>
        <w:t>一、学术成果包括研究生在参评学年内通过参与导师团队研究工作发表的本学科学术论文、发明专利、结题的科研项目及参与科技竞赛获奖等。所有成果署名第一单位须为长春工业大学，学术成果确认标准见附表。</w:t>
      </w:r>
    </w:p>
    <w:p>
      <w:pPr>
        <w:spacing w:line="30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二、学术论文须有导师署名，本人必须为第一作者或第二作者（导师为第一作者）。已发表论文须见现刊；</w:t>
      </w:r>
      <w:r>
        <w:rPr>
          <w:rFonts w:ascii="仿宋" w:hAnsi="仿宋" w:eastAsia="仿宋" w:cs="仿宋"/>
          <w:kern w:val="0"/>
          <w:sz w:val="32"/>
          <w:szCs w:val="32"/>
        </w:rPr>
        <w:t>Online</w:t>
      </w:r>
      <w:r>
        <w:rPr>
          <w:rFonts w:hint="eastAsia" w:ascii="仿宋" w:hAnsi="仿宋" w:eastAsia="仿宋" w:cs="仿宋"/>
          <w:kern w:val="0"/>
          <w:sz w:val="32"/>
          <w:szCs w:val="32"/>
        </w:rPr>
        <w:t>发表的论文须见刊号（</w:t>
      </w:r>
      <w:r>
        <w:rPr>
          <w:rFonts w:ascii="仿宋" w:hAnsi="仿宋" w:eastAsia="仿宋" w:cs="仿宋"/>
          <w:kern w:val="0"/>
          <w:sz w:val="32"/>
          <w:szCs w:val="32"/>
        </w:rPr>
        <w:t>ISSN</w:t>
      </w:r>
      <w:r>
        <w:rPr>
          <w:rFonts w:hint="eastAsia" w:ascii="仿宋" w:hAnsi="仿宋" w:eastAsia="仿宋" w:cs="仿宋"/>
          <w:kern w:val="0"/>
          <w:sz w:val="32"/>
          <w:szCs w:val="32"/>
        </w:rPr>
        <w:t>）或数字对象标识（</w:t>
      </w:r>
      <w:r>
        <w:rPr>
          <w:rFonts w:ascii="仿宋" w:hAnsi="仿宋" w:eastAsia="仿宋" w:cs="仿宋"/>
          <w:kern w:val="0"/>
          <w:sz w:val="32"/>
          <w:szCs w:val="32"/>
        </w:rPr>
        <w:t>doi</w:t>
      </w:r>
      <w:r>
        <w:rPr>
          <w:rFonts w:hint="eastAsia" w:ascii="仿宋" w:hAnsi="仿宋" w:eastAsia="仿宋" w:cs="仿宋"/>
          <w:kern w:val="0"/>
          <w:sz w:val="32"/>
          <w:szCs w:val="32"/>
        </w:rPr>
        <w:t>）等，并标明出版网址、发表时间、出版单位等信息；已录用但尚未正式出刊的论文，须有编辑部提供的正式录用通知并经导师和研究生本人确认签字，方可参评奖学金。检索期刊以录用当年是否检索为准。</w:t>
      </w:r>
    </w:p>
    <w:p>
      <w:pPr>
        <w:widowControl/>
        <w:jc w:val="left"/>
        <w:rPr>
          <w:rFonts w:ascii="仿宋" w:hAnsi="仿宋" w:eastAsia="仿宋" w:cs="仿宋"/>
          <w:kern w:val="0"/>
          <w:sz w:val="32"/>
          <w:szCs w:val="32"/>
        </w:rPr>
      </w:pPr>
      <w:r>
        <w:rPr>
          <w:rFonts w:hint="eastAsia" w:ascii="仿宋" w:hAnsi="仿宋" w:eastAsia="仿宋" w:cs="仿宋"/>
          <w:kern w:val="0"/>
          <w:sz w:val="32"/>
          <w:szCs w:val="32"/>
        </w:rPr>
        <w:t xml:space="preserve">    三、同一科技竞赛获多项奖励取打分高的奖项进行计算，不做多次累加;发明专利和实用新型申请题目、内容相同的，按打分高的项目计算，不做多次累加; 科研项目级别的认定，按照学校科研处的相关规定进行认定。</w:t>
      </w:r>
    </w:p>
    <w:p>
      <w:pPr>
        <w:spacing w:line="30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四、研究生在读期间发表的本学科领域的学术成果，须经指导教师审核、把关，如果因指导教师审核、把关不严或者未进行审核、把关，出现弄虚作假或学术不端的情况，将按照学校相关规定追究研究生本人及指导教师的责任。</w:t>
      </w:r>
    </w:p>
    <w:p>
      <w:pPr>
        <w:spacing w:line="300" w:lineRule="auto"/>
        <w:ind w:firstLine="640" w:firstLineChars="200"/>
        <w:rPr>
          <w:rFonts w:ascii="仿宋" w:hAnsi="仿宋" w:eastAsia="仿宋" w:cs="仿宋"/>
          <w:color w:val="0000FF"/>
          <w:kern w:val="0"/>
          <w:sz w:val="32"/>
          <w:szCs w:val="32"/>
        </w:rPr>
      </w:pPr>
      <w:r>
        <w:rPr>
          <w:rFonts w:hint="eastAsia" w:ascii="仿宋" w:hAnsi="仿宋" w:eastAsia="仿宋" w:cs="仿宋"/>
          <w:kern w:val="0"/>
          <w:sz w:val="32"/>
          <w:szCs w:val="32"/>
        </w:rPr>
        <w:t>五、各类科研成果间若出现量化比较困难，由学院评审委员会投票决定。</w:t>
      </w:r>
    </w:p>
    <w:p>
      <w:pPr>
        <w:spacing w:line="300" w:lineRule="auto"/>
        <w:rPr>
          <w:rFonts w:ascii="仿宋" w:hAnsi="仿宋" w:eastAsia="仿宋" w:cs="仿宋"/>
          <w:kern w:val="0"/>
          <w:sz w:val="32"/>
          <w:szCs w:val="32"/>
        </w:rPr>
      </w:pPr>
      <w:r>
        <w:rPr>
          <w:rFonts w:hint="eastAsia" w:ascii="仿宋" w:hAnsi="仿宋" w:eastAsia="仿宋" w:cs="仿宋"/>
          <w:kern w:val="0"/>
          <w:sz w:val="32"/>
          <w:szCs w:val="32"/>
        </w:rPr>
        <w:t xml:space="preserve">    六、提交的佐证材料包括：</w:t>
      </w:r>
    </w:p>
    <w:p>
      <w:pPr>
        <w:spacing w:line="300" w:lineRule="auto"/>
        <w:ind w:firstLine="640" w:firstLineChars="200"/>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论文：封面、版权页、目录、正文首页、检索证明；</w:t>
      </w:r>
    </w:p>
    <w:p>
      <w:pPr>
        <w:spacing w:line="300" w:lineRule="auto"/>
        <w:ind w:firstLine="640" w:firstLineChars="200"/>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科研项目：合同书（或计划书、任务书），包括封面及人员页；</w:t>
      </w:r>
    </w:p>
    <w:p>
      <w:pPr>
        <w:spacing w:line="300" w:lineRule="auto"/>
        <w:ind w:firstLine="640" w:firstLineChars="200"/>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获奖：奖励证书、所有参加人员名单及顺序；</w:t>
      </w:r>
    </w:p>
    <w:p>
      <w:pPr>
        <w:spacing w:line="300" w:lineRule="auto"/>
        <w:ind w:firstLine="640" w:firstLineChars="200"/>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专利：专利授权书或实审证明材料；</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本办法自公布之日起实行。</w:t>
      </w:r>
    </w:p>
    <w:p>
      <w:pPr>
        <w:ind w:firstLine="420"/>
        <w:jc w:val="center"/>
        <w:rPr>
          <w:rFonts w:ascii="仿宋" w:hAnsi="仿宋" w:eastAsia="仿宋" w:cs="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计算机科学与工程学院</w:t>
      </w:r>
    </w:p>
    <w:p>
      <w:pPr>
        <w:wordWrap w:val="0"/>
        <w:ind w:firstLine="420"/>
        <w:jc w:val="right"/>
        <w:rPr>
          <w:rFonts w:ascii="仿宋" w:hAnsi="仿宋" w:eastAsia="仿宋" w:cs="仿宋"/>
          <w:kern w:val="0"/>
          <w:sz w:val="32"/>
          <w:szCs w:val="32"/>
        </w:rPr>
      </w:pPr>
      <w:r>
        <w:rPr>
          <w:rFonts w:ascii="仿宋" w:hAnsi="仿宋" w:eastAsia="仿宋" w:cs="仿宋"/>
          <w:kern w:val="0"/>
          <w:sz w:val="32"/>
          <w:szCs w:val="32"/>
        </w:rPr>
        <w:t>201</w:t>
      </w:r>
      <w:r>
        <w:rPr>
          <w:rFonts w:hint="eastAsia" w:ascii="仿宋" w:hAnsi="仿宋" w:eastAsia="仿宋" w:cs="仿宋"/>
          <w:kern w:val="0"/>
          <w:sz w:val="32"/>
          <w:szCs w:val="32"/>
        </w:rPr>
        <w:t>9年11月6日</w:t>
      </w:r>
      <w:r>
        <w:rPr>
          <w:rFonts w:ascii="仿宋" w:hAnsi="仿宋" w:eastAsia="仿宋" w:cs="仿宋"/>
          <w:kern w:val="0"/>
          <w:sz w:val="32"/>
          <w:szCs w:val="32"/>
        </w:rPr>
        <w:t xml:space="preserve">    </w:t>
      </w:r>
    </w:p>
    <w:p>
      <w:pPr>
        <w:ind w:firstLine="640" w:firstLineChars="200"/>
        <w:rPr>
          <w:rFonts w:ascii="仿宋" w:hAnsi="仿宋" w:eastAsia="仿宋" w:cs="仿宋"/>
          <w:kern w:val="0"/>
          <w:sz w:val="32"/>
          <w:szCs w:val="32"/>
        </w:rPr>
        <w:sectPr>
          <w:footerReference r:id="rId5" w:type="default"/>
          <w:pgSz w:w="11906" w:h="16838"/>
          <w:pgMar w:top="1678" w:right="1304" w:bottom="1720" w:left="1588" w:header="851" w:footer="1588" w:gutter="0"/>
          <w:pgNumType w:fmt="numberInDash"/>
          <w:cols w:space="720" w:num="1"/>
          <w:docGrid w:type="lines" w:linePitch="312" w:charSpace="0"/>
        </w:sectPr>
      </w:pPr>
      <w:r>
        <w:rPr>
          <w:rFonts w:hint="eastAsia" w:ascii="仿宋" w:hAnsi="仿宋" w:eastAsia="仿宋" w:cs="仿宋"/>
          <w:kern w:val="0"/>
          <w:sz w:val="32"/>
          <w:szCs w:val="32"/>
        </w:rPr>
        <w:t>附表：研究生奖学金学术成果确认标准</w:t>
      </w:r>
    </w:p>
    <w:p>
      <w:pPr>
        <w:jc w:val="center"/>
        <w:rPr>
          <w:rFonts w:ascii="黑体" w:hAnsi="黑体" w:eastAsia="黑体" w:cs="黑体"/>
          <w:kern w:val="0"/>
          <w:sz w:val="32"/>
          <w:szCs w:val="32"/>
        </w:rPr>
      </w:pPr>
      <w:r>
        <w:rPr>
          <w:rFonts w:hint="eastAsia" w:ascii="黑体" w:hAnsi="黑体" w:eastAsia="黑体" w:cs="黑体"/>
          <w:kern w:val="0"/>
          <w:sz w:val="32"/>
          <w:szCs w:val="32"/>
        </w:rPr>
        <w:t>附表：</w:t>
      </w:r>
      <w:r>
        <w:rPr>
          <w:rFonts w:hint="eastAsia" w:ascii="仿宋_GB2312" w:hAnsi="Verdana" w:eastAsia="仿宋_GB2312" w:cs="宋体"/>
          <w:kern w:val="0"/>
          <w:sz w:val="32"/>
          <w:szCs w:val="32"/>
        </w:rPr>
        <w:t>研究生奖学</w:t>
      </w:r>
      <w:bookmarkStart w:id="0" w:name="_GoBack"/>
      <w:bookmarkEnd w:id="0"/>
      <w:r>
        <w:rPr>
          <w:rFonts w:hint="eastAsia" w:ascii="仿宋_GB2312" w:hAnsi="Verdana" w:eastAsia="仿宋_GB2312" w:cs="宋体"/>
          <w:kern w:val="0"/>
          <w:sz w:val="32"/>
          <w:szCs w:val="32"/>
        </w:rPr>
        <w:t>金学术成果确认标准</w:t>
      </w:r>
    </w:p>
    <w:tbl>
      <w:tblPr>
        <w:tblStyle w:val="4"/>
        <w:tblpPr w:leftFromText="181" w:rightFromText="181" w:vertAnchor="text" w:horzAnchor="page" w:tblpX="1248" w:tblpY="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1882"/>
        <w:gridCol w:w="867"/>
        <w:gridCol w:w="198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项目</w:t>
            </w:r>
          </w:p>
        </w:tc>
        <w:tc>
          <w:tcPr>
            <w:tcW w:w="1882"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类别</w:t>
            </w:r>
          </w:p>
        </w:tc>
        <w:tc>
          <w:tcPr>
            <w:tcW w:w="867"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分值</w:t>
            </w:r>
          </w:p>
        </w:tc>
        <w:tc>
          <w:tcPr>
            <w:tcW w:w="1984"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备注</w:t>
            </w:r>
          </w:p>
        </w:tc>
        <w:tc>
          <w:tcPr>
            <w:tcW w:w="2552" w:type="dxa"/>
          </w:tcPr>
          <w:p>
            <w:pPr>
              <w:snapToGrid w:val="0"/>
              <w:spacing w:before="156"/>
              <w:jc w:val="center"/>
              <w:rPr>
                <w:rFonts w:ascii="仿宋" w:hAnsi="仿宋" w:eastAsia="仿宋" w:cs="仿宋"/>
                <w:sz w:val="24"/>
              </w:rPr>
            </w:pPr>
            <w:r>
              <w:rPr>
                <w:rFonts w:hint="eastAsia" w:ascii="仿宋" w:hAnsi="仿宋" w:eastAsia="仿宋" w:cs="仿宋"/>
                <w:sz w:val="24"/>
              </w:rPr>
              <w:t>署名顺序计分规则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restart"/>
            <w:vAlign w:val="center"/>
          </w:tcPr>
          <w:p>
            <w:pPr>
              <w:snapToGrid w:val="0"/>
              <w:spacing w:before="156"/>
              <w:jc w:val="center"/>
              <w:rPr>
                <w:rFonts w:ascii="仿宋" w:hAnsi="仿宋" w:eastAsia="仿宋" w:cs="仿宋"/>
                <w:sz w:val="24"/>
              </w:rPr>
            </w:pPr>
            <w:r>
              <w:rPr>
                <w:rFonts w:hint="eastAsia" w:ascii="仿宋" w:hAnsi="仿宋" w:eastAsia="仿宋" w:cs="仿宋"/>
                <w:sz w:val="24"/>
              </w:rPr>
              <w:t>期刊论文</w:t>
            </w:r>
          </w:p>
        </w:tc>
        <w:tc>
          <w:tcPr>
            <w:tcW w:w="1882" w:type="dxa"/>
            <w:vAlign w:val="center"/>
          </w:tcPr>
          <w:p>
            <w:pPr>
              <w:snapToGrid w:val="0"/>
              <w:spacing w:before="156"/>
              <w:jc w:val="center"/>
              <w:rPr>
                <w:rFonts w:ascii="仿宋" w:hAnsi="仿宋" w:eastAsia="仿宋" w:cs="仿宋"/>
                <w:sz w:val="24"/>
              </w:rPr>
            </w:pPr>
            <w:r>
              <w:rPr>
                <w:rFonts w:ascii="仿宋" w:hAnsi="仿宋" w:eastAsia="仿宋" w:cs="仿宋"/>
                <w:sz w:val="24"/>
              </w:rPr>
              <w:t>SCI</w:t>
            </w:r>
          </w:p>
        </w:tc>
        <w:tc>
          <w:tcPr>
            <w:tcW w:w="867"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0</w:t>
            </w:r>
          </w:p>
        </w:tc>
        <w:tc>
          <w:tcPr>
            <w:tcW w:w="1984" w:type="dxa"/>
            <w:vAlign w:val="center"/>
          </w:tcPr>
          <w:p>
            <w:pPr>
              <w:snapToGrid w:val="0"/>
              <w:jc w:val="center"/>
              <w:rPr>
                <w:rFonts w:ascii="仿宋" w:hAnsi="仿宋" w:eastAsia="仿宋" w:cs="仿宋"/>
                <w:sz w:val="24"/>
              </w:rPr>
            </w:pPr>
            <w:r>
              <w:rPr>
                <w:rFonts w:hint="eastAsia" w:ascii="仿宋" w:hAnsi="仿宋" w:eastAsia="仿宋" w:cs="仿宋"/>
                <w:sz w:val="24"/>
              </w:rPr>
              <w:t>Ⅰ区乘以</w:t>
            </w:r>
            <w:r>
              <w:rPr>
                <w:rFonts w:ascii="仿宋" w:hAnsi="仿宋" w:eastAsia="仿宋" w:cs="仿宋"/>
                <w:sz w:val="24"/>
              </w:rPr>
              <w:t>4</w:t>
            </w:r>
            <w:r>
              <w:rPr>
                <w:rFonts w:hint="eastAsia" w:ascii="仿宋" w:hAnsi="仿宋" w:eastAsia="仿宋" w:cs="仿宋"/>
                <w:sz w:val="24"/>
              </w:rPr>
              <w:t>，Ⅱ区乘以</w:t>
            </w:r>
            <w:r>
              <w:rPr>
                <w:rFonts w:ascii="仿宋" w:hAnsi="仿宋" w:eastAsia="仿宋" w:cs="仿宋"/>
                <w:sz w:val="24"/>
              </w:rPr>
              <w:t>3</w:t>
            </w:r>
            <w:r>
              <w:rPr>
                <w:rFonts w:hint="eastAsia" w:ascii="仿宋" w:hAnsi="仿宋" w:eastAsia="仿宋" w:cs="仿宋"/>
                <w:sz w:val="24"/>
              </w:rPr>
              <w:t>，Ⅲ区乘以</w:t>
            </w:r>
            <w:r>
              <w:rPr>
                <w:rFonts w:ascii="仿宋" w:hAnsi="仿宋" w:eastAsia="仿宋" w:cs="仿宋"/>
                <w:sz w:val="24"/>
              </w:rPr>
              <w:t>2</w:t>
            </w:r>
          </w:p>
        </w:tc>
        <w:tc>
          <w:tcPr>
            <w:tcW w:w="2552"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第一作者且有导师署名、第二作者且导师第一作者计满分，其余不计分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pPr>
              <w:widowControl/>
              <w:snapToGrid w:val="0"/>
              <w:jc w:val="left"/>
              <w:rPr>
                <w:rFonts w:ascii="仿宋" w:hAnsi="仿宋" w:eastAsia="仿宋" w:cs="仿宋"/>
                <w:sz w:val="24"/>
              </w:rPr>
            </w:pPr>
          </w:p>
        </w:tc>
        <w:tc>
          <w:tcPr>
            <w:tcW w:w="1882" w:type="dxa"/>
            <w:vAlign w:val="center"/>
          </w:tcPr>
          <w:p>
            <w:pPr>
              <w:snapToGrid w:val="0"/>
              <w:spacing w:before="156"/>
              <w:jc w:val="center"/>
              <w:rPr>
                <w:rFonts w:ascii="仿宋" w:hAnsi="仿宋" w:eastAsia="仿宋" w:cs="仿宋"/>
                <w:sz w:val="24"/>
              </w:rPr>
            </w:pPr>
            <w:r>
              <w:rPr>
                <w:rFonts w:ascii="仿宋" w:hAnsi="仿宋" w:eastAsia="仿宋" w:cs="仿宋"/>
                <w:sz w:val="24"/>
              </w:rPr>
              <w:t>EI</w:t>
            </w:r>
          </w:p>
        </w:tc>
        <w:tc>
          <w:tcPr>
            <w:tcW w:w="867"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30</w:t>
            </w:r>
          </w:p>
        </w:tc>
        <w:tc>
          <w:tcPr>
            <w:tcW w:w="1984" w:type="dxa"/>
            <w:vAlign w:val="center"/>
          </w:tcPr>
          <w:p>
            <w:pPr>
              <w:snapToGrid w:val="0"/>
              <w:spacing w:before="156"/>
              <w:jc w:val="center"/>
              <w:rPr>
                <w:rFonts w:ascii="仿宋" w:hAnsi="仿宋" w:eastAsia="仿宋" w:cs="仿宋"/>
                <w:sz w:val="24"/>
              </w:rPr>
            </w:pPr>
          </w:p>
        </w:tc>
        <w:tc>
          <w:tcPr>
            <w:tcW w:w="2552" w:type="dxa"/>
            <w:vMerge w:val="continue"/>
          </w:tcPr>
          <w:p>
            <w:pPr>
              <w:snapToGrid w:val="0"/>
              <w:spacing w:before="156"/>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pPr>
              <w:widowControl/>
              <w:snapToGrid w:val="0"/>
              <w:jc w:val="left"/>
              <w:rPr>
                <w:rFonts w:ascii="仿宋" w:hAnsi="仿宋" w:eastAsia="仿宋" w:cs="仿宋"/>
                <w:sz w:val="24"/>
              </w:rPr>
            </w:pPr>
          </w:p>
        </w:tc>
        <w:tc>
          <w:tcPr>
            <w:tcW w:w="1882"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核心期刊</w:t>
            </w:r>
          </w:p>
        </w:tc>
        <w:tc>
          <w:tcPr>
            <w:tcW w:w="867"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20</w:t>
            </w:r>
          </w:p>
        </w:tc>
        <w:tc>
          <w:tcPr>
            <w:tcW w:w="1984" w:type="dxa"/>
            <w:vAlign w:val="center"/>
          </w:tcPr>
          <w:p>
            <w:pPr>
              <w:snapToGrid w:val="0"/>
              <w:spacing w:before="156"/>
              <w:jc w:val="center"/>
              <w:rPr>
                <w:rFonts w:ascii="仿宋" w:hAnsi="仿宋" w:eastAsia="仿宋" w:cs="仿宋"/>
                <w:sz w:val="24"/>
              </w:rPr>
            </w:pPr>
          </w:p>
        </w:tc>
        <w:tc>
          <w:tcPr>
            <w:tcW w:w="2552" w:type="dxa"/>
            <w:vMerge w:val="continue"/>
          </w:tcPr>
          <w:p>
            <w:pPr>
              <w:snapToGrid w:val="0"/>
              <w:spacing w:before="156"/>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pPr>
              <w:widowControl/>
              <w:snapToGrid w:val="0"/>
              <w:jc w:val="left"/>
              <w:rPr>
                <w:rFonts w:ascii="仿宋" w:hAnsi="仿宋" w:eastAsia="仿宋" w:cs="仿宋"/>
                <w:sz w:val="24"/>
              </w:rPr>
            </w:pPr>
          </w:p>
        </w:tc>
        <w:tc>
          <w:tcPr>
            <w:tcW w:w="1882"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学术期刊</w:t>
            </w:r>
          </w:p>
        </w:tc>
        <w:tc>
          <w:tcPr>
            <w:tcW w:w="867"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5</w:t>
            </w:r>
          </w:p>
        </w:tc>
        <w:tc>
          <w:tcPr>
            <w:tcW w:w="1984"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高校学报或全国专业学会会刊，限2篇</w:t>
            </w:r>
          </w:p>
        </w:tc>
        <w:tc>
          <w:tcPr>
            <w:tcW w:w="2552" w:type="dxa"/>
            <w:vMerge w:val="continue"/>
          </w:tcPr>
          <w:p>
            <w:pPr>
              <w:snapToGrid w:val="0"/>
              <w:spacing w:before="156"/>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restart"/>
            <w:vAlign w:val="center"/>
          </w:tcPr>
          <w:p>
            <w:pPr>
              <w:snapToGrid w:val="0"/>
              <w:spacing w:before="156"/>
              <w:jc w:val="center"/>
              <w:rPr>
                <w:rFonts w:ascii="仿宋" w:hAnsi="仿宋" w:eastAsia="仿宋" w:cs="仿宋"/>
                <w:sz w:val="24"/>
              </w:rPr>
            </w:pPr>
            <w:r>
              <w:rPr>
                <w:rFonts w:hint="eastAsia" w:ascii="仿宋" w:hAnsi="仿宋" w:eastAsia="仿宋" w:cs="仿宋"/>
                <w:sz w:val="24"/>
              </w:rPr>
              <w:t>学术会议论文</w:t>
            </w:r>
          </w:p>
        </w:tc>
        <w:tc>
          <w:tcPr>
            <w:tcW w:w="1882" w:type="dxa"/>
            <w:vAlign w:val="center"/>
          </w:tcPr>
          <w:p>
            <w:pPr>
              <w:snapToGrid w:val="0"/>
              <w:spacing w:before="156"/>
              <w:jc w:val="center"/>
              <w:rPr>
                <w:rFonts w:ascii="仿宋" w:hAnsi="仿宋" w:eastAsia="仿宋" w:cs="仿宋"/>
                <w:sz w:val="24"/>
              </w:rPr>
            </w:pPr>
            <w:r>
              <w:rPr>
                <w:rFonts w:ascii="仿宋" w:hAnsi="仿宋" w:eastAsia="仿宋" w:cs="仿宋"/>
                <w:sz w:val="24"/>
              </w:rPr>
              <w:t>SCI</w:t>
            </w:r>
          </w:p>
        </w:tc>
        <w:tc>
          <w:tcPr>
            <w:tcW w:w="867"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30</w:t>
            </w:r>
          </w:p>
        </w:tc>
        <w:tc>
          <w:tcPr>
            <w:tcW w:w="1984"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须有检索证明，未检索论文与学术期刊等同</w:t>
            </w:r>
          </w:p>
        </w:tc>
        <w:tc>
          <w:tcPr>
            <w:tcW w:w="2552" w:type="dxa"/>
            <w:vMerge w:val="continue"/>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pPr>
              <w:widowControl/>
              <w:snapToGrid w:val="0"/>
              <w:jc w:val="left"/>
              <w:rPr>
                <w:rFonts w:ascii="仿宋" w:hAnsi="仿宋" w:eastAsia="仿宋" w:cs="仿宋"/>
                <w:sz w:val="24"/>
              </w:rPr>
            </w:pPr>
          </w:p>
        </w:tc>
        <w:tc>
          <w:tcPr>
            <w:tcW w:w="1882" w:type="dxa"/>
            <w:vAlign w:val="center"/>
          </w:tcPr>
          <w:p>
            <w:pPr>
              <w:snapToGrid w:val="0"/>
              <w:spacing w:before="156"/>
              <w:jc w:val="center"/>
              <w:rPr>
                <w:rFonts w:ascii="仿宋" w:hAnsi="仿宋" w:eastAsia="仿宋" w:cs="仿宋"/>
                <w:sz w:val="24"/>
              </w:rPr>
            </w:pPr>
            <w:r>
              <w:rPr>
                <w:rFonts w:ascii="仿宋" w:hAnsi="仿宋" w:eastAsia="仿宋" w:cs="仿宋"/>
                <w:sz w:val="24"/>
              </w:rPr>
              <w:t>EI</w:t>
            </w:r>
          </w:p>
        </w:tc>
        <w:tc>
          <w:tcPr>
            <w:tcW w:w="867"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15</w:t>
            </w:r>
          </w:p>
        </w:tc>
        <w:tc>
          <w:tcPr>
            <w:tcW w:w="1984" w:type="dxa"/>
            <w:vMerge w:val="continue"/>
            <w:vAlign w:val="center"/>
          </w:tcPr>
          <w:p>
            <w:pPr>
              <w:widowControl/>
              <w:snapToGrid w:val="0"/>
              <w:jc w:val="left"/>
              <w:rPr>
                <w:rFonts w:ascii="仿宋" w:hAnsi="仿宋" w:eastAsia="仿宋" w:cs="仿宋"/>
                <w:sz w:val="24"/>
              </w:rPr>
            </w:pPr>
          </w:p>
        </w:tc>
        <w:tc>
          <w:tcPr>
            <w:tcW w:w="2552" w:type="dxa"/>
            <w:vMerge w:val="continue"/>
          </w:tcPr>
          <w:p>
            <w:pPr>
              <w:widowControl/>
              <w:snapToGrid w:val="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321" w:type="dxa"/>
            <w:vMerge w:val="restart"/>
            <w:vAlign w:val="center"/>
          </w:tcPr>
          <w:p>
            <w:pPr>
              <w:snapToGrid w:val="0"/>
              <w:spacing w:before="156"/>
              <w:jc w:val="center"/>
              <w:rPr>
                <w:rFonts w:ascii="仿宋" w:hAnsi="仿宋" w:eastAsia="仿宋" w:cs="仿宋"/>
                <w:sz w:val="24"/>
              </w:rPr>
            </w:pPr>
            <w:r>
              <w:rPr>
                <w:rFonts w:hint="eastAsia" w:ascii="仿宋" w:hAnsi="仿宋" w:eastAsia="仿宋" w:cs="仿宋"/>
                <w:sz w:val="24"/>
              </w:rPr>
              <w:t>学科科技竞赛获奖</w:t>
            </w:r>
          </w:p>
        </w:tc>
        <w:tc>
          <w:tcPr>
            <w:tcW w:w="1882"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国家级奖励</w:t>
            </w:r>
          </w:p>
        </w:tc>
        <w:tc>
          <w:tcPr>
            <w:tcW w:w="867"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40</w:t>
            </w:r>
          </w:p>
        </w:tc>
        <w:tc>
          <w:tcPr>
            <w:tcW w:w="1984"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一等奖</w:t>
            </w:r>
            <w:r>
              <w:rPr>
                <w:rFonts w:ascii="仿宋" w:hAnsi="仿宋" w:eastAsia="仿宋" w:cs="仿宋"/>
                <w:sz w:val="24"/>
              </w:rPr>
              <w:t>100%</w:t>
            </w:r>
            <w:r>
              <w:rPr>
                <w:rFonts w:hint="eastAsia" w:ascii="仿宋" w:hAnsi="仿宋" w:eastAsia="仿宋" w:cs="仿宋"/>
                <w:sz w:val="24"/>
              </w:rPr>
              <w:t>，二等奖</w:t>
            </w:r>
            <w:r>
              <w:rPr>
                <w:rFonts w:ascii="仿宋" w:hAnsi="仿宋" w:eastAsia="仿宋" w:cs="仿宋"/>
                <w:sz w:val="24"/>
              </w:rPr>
              <w:t>80%</w:t>
            </w:r>
            <w:r>
              <w:rPr>
                <w:rFonts w:hint="eastAsia" w:ascii="仿宋" w:hAnsi="仿宋" w:eastAsia="仿宋" w:cs="仿宋"/>
                <w:sz w:val="24"/>
              </w:rPr>
              <w:t>，三等奖</w:t>
            </w:r>
            <w:r>
              <w:rPr>
                <w:rFonts w:ascii="仿宋" w:hAnsi="仿宋" w:eastAsia="仿宋" w:cs="仿宋"/>
                <w:sz w:val="24"/>
              </w:rPr>
              <w:t>60%</w:t>
            </w:r>
            <w:r>
              <w:rPr>
                <w:rFonts w:hint="eastAsia" w:ascii="仿宋" w:hAnsi="仿宋" w:eastAsia="仿宋" w:cs="仿宋"/>
                <w:sz w:val="24"/>
              </w:rPr>
              <w:t>，优秀奖</w:t>
            </w:r>
            <w:r>
              <w:rPr>
                <w:rFonts w:ascii="仿宋" w:hAnsi="仿宋" w:eastAsia="仿宋" w:cs="仿宋"/>
                <w:sz w:val="24"/>
              </w:rPr>
              <w:t>20%</w:t>
            </w:r>
          </w:p>
          <w:p>
            <w:pPr>
              <w:snapToGrid w:val="0"/>
              <w:jc w:val="center"/>
              <w:rPr>
                <w:rFonts w:ascii="仿宋" w:hAnsi="仿宋" w:eastAsia="仿宋" w:cs="仿宋"/>
                <w:sz w:val="24"/>
              </w:rPr>
            </w:pPr>
          </w:p>
        </w:tc>
        <w:tc>
          <w:tcPr>
            <w:tcW w:w="2552" w:type="dxa"/>
            <w:vMerge w:val="restart"/>
          </w:tcPr>
          <w:p>
            <w:pPr>
              <w:snapToGrid w:val="0"/>
              <w:jc w:val="center"/>
              <w:rPr>
                <w:rFonts w:ascii="仿宋" w:hAnsi="仿宋" w:eastAsia="仿宋" w:cs="仿宋"/>
                <w:sz w:val="24"/>
              </w:rPr>
            </w:pPr>
            <w:r>
              <w:rPr>
                <w:rFonts w:hint="eastAsia" w:ascii="仿宋" w:hAnsi="仿宋" w:eastAsia="仿宋" w:cs="仿宋"/>
                <w:sz w:val="24"/>
              </w:rPr>
              <w:t>二人合作完成的，分别得分70%和30%；三人合作完成的，分别得分60%，25%和15%；四人以上合作完成的，分别得分50%，25%，15%，其余完成人共得分10%；无法区分顺序的，平均计分。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321" w:type="dxa"/>
            <w:vMerge w:val="continue"/>
            <w:vAlign w:val="center"/>
          </w:tcPr>
          <w:p>
            <w:pPr>
              <w:widowControl/>
              <w:snapToGrid w:val="0"/>
              <w:jc w:val="left"/>
              <w:rPr>
                <w:rFonts w:ascii="仿宋" w:hAnsi="仿宋" w:eastAsia="仿宋" w:cs="仿宋"/>
                <w:sz w:val="24"/>
              </w:rPr>
            </w:pPr>
          </w:p>
        </w:tc>
        <w:tc>
          <w:tcPr>
            <w:tcW w:w="1882"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省级奖励</w:t>
            </w:r>
          </w:p>
        </w:tc>
        <w:tc>
          <w:tcPr>
            <w:tcW w:w="867"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20</w:t>
            </w:r>
          </w:p>
        </w:tc>
        <w:tc>
          <w:tcPr>
            <w:tcW w:w="1984" w:type="dxa"/>
            <w:vMerge w:val="continue"/>
            <w:vAlign w:val="center"/>
          </w:tcPr>
          <w:p>
            <w:pPr>
              <w:widowControl/>
              <w:snapToGrid w:val="0"/>
              <w:jc w:val="left"/>
              <w:rPr>
                <w:rFonts w:ascii="仿宋" w:hAnsi="仿宋" w:eastAsia="仿宋" w:cs="仿宋"/>
                <w:sz w:val="24"/>
              </w:rPr>
            </w:pPr>
          </w:p>
        </w:tc>
        <w:tc>
          <w:tcPr>
            <w:tcW w:w="2552" w:type="dxa"/>
            <w:vMerge w:val="continue"/>
          </w:tcPr>
          <w:p>
            <w:pPr>
              <w:widowControl/>
              <w:snapToGrid w:val="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321" w:type="dxa"/>
            <w:vMerge w:val="restart"/>
            <w:vAlign w:val="center"/>
          </w:tcPr>
          <w:p>
            <w:pPr>
              <w:snapToGrid w:val="0"/>
              <w:spacing w:before="156"/>
              <w:jc w:val="center"/>
              <w:rPr>
                <w:rFonts w:ascii="仿宋" w:hAnsi="仿宋" w:eastAsia="仿宋" w:cs="仿宋"/>
                <w:sz w:val="24"/>
              </w:rPr>
            </w:pPr>
            <w:r>
              <w:rPr>
                <w:rFonts w:hint="eastAsia" w:ascii="仿宋" w:hAnsi="仿宋" w:eastAsia="仿宋" w:cs="仿宋"/>
                <w:sz w:val="24"/>
              </w:rPr>
              <w:t>专利</w:t>
            </w:r>
          </w:p>
        </w:tc>
        <w:tc>
          <w:tcPr>
            <w:tcW w:w="1882"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发明专利获得授权</w:t>
            </w:r>
          </w:p>
        </w:tc>
        <w:tc>
          <w:tcPr>
            <w:tcW w:w="867"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50</w:t>
            </w:r>
          </w:p>
        </w:tc>
        <w:tc>
          <w:tcPr>
            <w:tcW w:w="1984" w:type="dxa"/>
            <w:vAlign w:val="center"/>
          </w:tcPr>
          <w:p>
            <w:pPr>
              <w:snapToGrid w:val="0"/>
              <w:jc w:val="center"/>
              <w:rPr>
                <w:rFonts w:ascii="仿宋" w:hAnsi="仿宋" w:eastAsia="仿宋" w:cs="仿宋"/>
                <w:sz w:val="24"/>
              </w:rPr>
            </w:pPr>
          </w:p>
        </w:tc>
        <w:tc>
          <w:tcPr>
            <w:tcW w:w="2552"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要求有导师署名，前六名中排在最前的学生计满分，其余学生不计分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321" w:type="dxa"/>
            <w:vMerge w:val="continue"/>
            <w:shd w:val="clear" w:color="auto" w:fill="auto"/>
            <w:vAlign w:val="center"/>
          </w:tcPr>
          <w:p>
            <w:pPr>
              <w:snapToGrid w:val="0"/>
              <w:spacing w:before="156"/>
              <w:jc w:val="center"/>
              <w:rPr>
                <w:rFonts w:ascii="仿宋" w:hAnsi="仿宋" w:eastAsia="仿宋" w:cs="仿宋"/>
                <w:sz w:val="24"/>
              </w:rPr>
            </w:pPr>
          </w:p>
        </w:tc>
        <w:tc>
          <w:tcPr>
            <w:tcW w:w="1882" w:type="dxa"/>
            <w:shd w:val="clear" w:color="auto" w:fill="auto"/>
            <w:vAlign w:val="center"/>
          </w:tcPr>
          <w:p>
            <w:pPr>
              <w:snapToGrid w:val="0"/>
              <w:spacing w:before="156"/>
              <w:jc w:val="center"/>
              <w:rPr>
                <w:rFonts w:ascii="仿宋" w:hAnsi="仿宋" w:eastAsia="仿宋" w:cs="仿宋"/>
                <w:sz w:val="24"/>
              </w:rPr>
            </w:pPr>
            <w:r>
              <w:rPr>
                <w:rFonts w:hint="eastAsia" w:ascii="仿宋" w:hAnsi="仿宋" w:eastAsia="仿宋" w:cs="仿宋"/>
                <w:sz w:val="24"/>
              </w:rPr>
              <w:t>发明专利实审</w:t>
            </w:r>
          </w:p>
        </w:tc>
        <w:tc>
          <w:tcPr>
            <w:tcW w:w="867" w:type="dxa"/>
            <w:shd w:val="clear" w:color="auto" w:fill="FFFFFF"/>
            <w:vAlign w:val="center"/>
          </w:tcPr>
          <w:p>
            <w:pPr>
              <w:snapToGrid w:val="0"/>
              <w:spacing w:before="156"/>
              <w:jc w:val="center"/>
              <w:rPr>
                <w:rFonts w:ascii="仿宋" w:hAnsi="仿宋" w:eastAsia="仿宋" w:cs="仿宋"/>
                <w:sz w:val="24"/>
              </w:rPr>
            </w:pPr>
            <w:r>
              <w:rPr>
                <w:rFonts w:hint="eastAsia" w:ascii="仿宋" w:hAnsi="仿宋" w:eastAsia="仿宋" w:cs="仿宋"/>
                <w:sz w:val="24"/>
              </w:rPr>
              <w:t>10</w:t>
            </w:r>
          </w:p>
        </w:tc>
        <w:tc>
          <w:tcPr>
            <w:tcW w:w="1984" w:type="dxa"/>
            <w:shd w:val="clear" w:color="auto" w:fill="FFFFFF"/>
            <w:vAlign w:val="center"/>
          </w:tcPr>
          <w:p>
            <w:pPr>
              <w:snapToGrid w:val="0"/>
              <w:jc w:val="center"/>
              <w:rPr>
                <w:rFonts w:ascii="仿宋" w:hAnsi="仿宋" w:eastAsia="仿宋" w:cs="仿宋"/>
                <w:sz w:val="24"/>
              </w:rPr>
            </w:pPr>
            <w:r>
              <w:rPr>
                <w:rFonts w:hint="eastAsia" w:ascii="仿宋" w:hAnsi="仿宋" w:eastAsia="仿宋" w:cs="仿宋"/>
                <w:sz w:val="24"/>
              </w:rPr>
              <w:t>限2项</w:t>
            </w:r>
          </w:p>
        </w:tc>
        <w:tc>
          <w:tcPr>
            <w:tcW w:w="2552" w:type="dxa"/>
            <w:vMerge w:val="continue"/>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21" w:type="dxa"/>
            <w:vMerge w:val="continue"/>
            <w:vAlign w:val="center"/>
          </w:tcPr>
          <w:p>
            <w:pPr>
              <w:snapToGrid w:val="0"/>
              <w:spacing w:before="156"/>
              <w:jc w:val="center"/>
            </w:pPr>
          </w:p>
        </w:tc>
        <w:tc>
          <w:tcPr>
            <w:tcW w:w="1882"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实用新型专利授权</w:t>
            </w:r>
          </w:p>
        </w:tc>
        <w:tc>
          <w:tcPr>
            <w:tcW w:w="867"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3</w:t>
            </w:r>
          </w:p>
        </w:tc>
        <w:tc>
          <w:tcPr>
            <w:tcW w:w="1984" w:type="dxa"/>
          </w:tcPr>
          <w:p>
            <w:pPr>
              <w:snapToGrid w:val="0"/>
              <w:spacing w:before="156"/>
              <w:jc w:val="center"/>
              <w:rPr>
                <w:rFonts w:ascii="仿宋" w:hAnsi="仿宋" w:eastAsia="仿宋" w:cs="仿宋"/>
                <w:sz w:val="24"/>
              </w:rPr>
            </w:pPr>
            <w:r>
              <w:rPr>
                <w:rFonts w:hint="eastAsia" w:ascii="仿宋" w:hAnsi="仿宋" w:eastAsia="仿宋" w:cs="仿宋"/>
                <w:sz w:val="24"/>
              </w:rPr>
              <w:t>限2项</w:t>
            </w:r>
          </w:p>
        </w:tc>
        <w:tc>
          <w:tcPr>
            <w:tcW w:w="2552" w:type="dxa"/>
            <w:vMerge w:val="continue"/>
          </w:tcPr>
          <w:p>
            <w:pPr>
              <w:snapToGrid w:val="0"/>
              <w:spacing w:before="156"/>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321" w:type="dxa"/>
            <w:vMerge w:val="continue"/>
            <w:vAlign w:val="center"/>
          </w:tcPr>
          <w:p>
            <w:pPr>
              <w:snapToGrid w:val="0"/>
              <w:spacing w:before="156"/>
              <w:jc w:val="center"/>
              <w:rPr>
                <w:rFonts w:ascii="仿宋" w:hAnsi="仿宋" w:eastAsia="仿宋" w:cs="仿宋"/>
                <w:sz w:val="24"/>
              </w:rPr>
            </w:pPr>
          </w:p>
        </w:tc>
        <w:tc>
          <w:tcPr>
            <w:tcW w:w="1882"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软件著作权</w:t>
            </w:r>
          </w:p>
        </w:tc>
        <w:tc>
          <w:tcPr>
            <w:tcW w:w="867"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2</w:t>
            </w:r>
          </w:p>
        </w:tc>
        <w:tc>
          <w:tcPr>
            <w:tcW w:w="1984" w:type="dxa"/>
          </w:tcPr>
          <w:p>
            <w:pPr>
              <w:snapToGrid w:val="0"/>
              <w:spacing w:before="156"/>
              <w:jc w:val="center"/>
              <w:rPr>
                <w:rFonts w:ascii="仿宋" w:hAnsi="仿宋" w:eastAsia="仿宋" w:cs="仿宋"/>
                <w:sz w:val="24"/>
              </w:rPr>
            </w:pPr>
            <w:r>
              <w:rPr>
                <w:rFonts w:hint="eastAsia" w:ascii="仿宋" w:hAnsi="仿宋" w:eastAsia="仿宋" w:cs="仿宋"/>
                <w:sz w:val="24"/>
              </w:rPr>
              <w:t>限2项</w:t>
            </w:r>
          </w:p>
        </w:tc>
        <w:tc>
          <w:tcPr>
            <w:tcW w:w="2552" w:type="dxa"/>
            <w:vMerge w:val="continue"/>
          </w:tcPr>
          <w:p>
            <w:pPr>
              <w:snapToGrid w:val="0"/>
              <w:spacing w:before="156"/>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321" w:type="dxa"/>
            <w:vMerge w:val="restart"/>
            <w:vAlign w:val="center"/>
          </w:tcPr>
          <w:p>
            <w:pPr>
              <w:snapToGrid w:val="0"/>
              <w:spacing w:before="156"/>
              <w:jc w:val="center"/>
              <w:rPr>
                <w:rFonts w:ascii="仿宋" w:hAnsi="仿宋" w:eastAsia="仿宋" w:cs="仿宋"/>
                <w:sz w:val="24"/>
              </w:rPr>
            </w:pPr>
            <w:r>
              <w:rPr>
                <w:rFonts w:hint="eastAsia" w:ascii="仿宋" w:hAnsi="仿宋" w:eastAsia="仿宋" w:cs="仿宋"/>
                <w:sz w:val="24"/>
              </w:rPr>
              <w:t>科研项目</w:t>
            </w:r>
          </w:p>
        </w:tc>
        <w:tc>
          <w:tcPr>
            <w:tcW w:w="1882"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国家级</w:t>
            </w:r>
          </w:p>
        </w:tc>
        <w:tc>
          <w:tcPr>
            <w:tcW w:w="867"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50</w:t>
            </w:r>
          </w:p>
        </w:tc>
        <w:tc>
          <w:tcPr>
            <w:tcW w:w="1984" w:type="dxa"/>
            <w:vMerge w:val="restart"/>
            <w:vAlign w:val="center"/>
          </w:tcPr>
          <w:p>
            <w:pPr>
              <w:snapToGrid w:val="0"/>
              <w:jc w:val="center"/>
              <w:rPr>
                <w:rFonts w:ascii="仿宋" w:hAnsi="仿宋" w:eastAsia="仿宋" w:cs="仿宋"/>
                <w:sz w:val="24"/>
              </w:rPr>
            </w:pPr>
          </w:p>
        </w:tc>
        <w:tc>
          <w:tcPr>
            <w:tcW w:w="2552" w:type="dxa"/>
            <w:vMerge w:val="restart"/>
          </w:tcPr>
          <w:p>
            <w:pPr>
              <w:snapToGrid w:val="0"/>
              <w:jc w:val="center"/>
              <w:rPr>
                <w:rFonts w:ascii="仿宋" w:hAnsi="仿宋" w:eastAsia="仿宋" w:cs="仿宋"/>
                <w:sz w:val="24"/>
              </w:rPr>
            </w:pPr>
            <w:r>
              <w:rPr>
                <w:rFonts w:hint="eastAsia" w:ascii="仿宋" w:hAnsi="仿宋" w:eastAsia="仿宋" w:cs="仿宋"/>
                <w:sz w:val="24"/>
              </w:rPr>
              <w:t>计分时不去掉导师排名。二人合作完成的，分别得分70%和30%；三人合作完成的，分别得分60%，25%和15%；四人以上合作完成的，分别得分50%，25%，15%，其余完成人共得分10%。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321" w:type="dxa"/>
            <w:vMerge w:val="continue"/>
            <w:vAlign w:val="center"/>
          </w:tcPr>
          <w:p>
            <w:pPr>
              <w:snapToGrid w:val="0"/>
              <w:spacing w:before="156"/>
              <w:jc w:val="center"/>
              <w:rPr>
                <w:rFonts w:ascii="仿宋" w:hAnsi="仿宋" w:eastAsia="仿宋" w:cs="仿宋"/>
                <w:sz w:val="24"/>
              </w:rPr>
            </w:pPr>
          </w:p>
        </w:tc>
        <w:tc>
          <w:tcPr>
            <w:tcW w:w="1882"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省部级</w:t>
            </w:r>
          </w:p>
        </w:tc>
        <w:tc>
          <w:tcPr>
            <w:tcW w:w="867"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30</w:t>
            </w:r>
          </w:p>
        </w:tc>
        <w:tc>
          <w:tcPr>
            <w:tcW w:w="1984" w:type="dxa"/>
            <w:vMerge w:val="continue"/>
            <w:vAlign w:val="center"/>
          </w:tcPr>
          <w:p>
            <w:pPr>
              <w:snapToGrid w:val="0"/>
              <w:spacing w:before="156"/>
              <w:jc w:val="center"/>
              <w:rPr>
                <w:rFonts w:ascii="仿宋" w:hAnsi="仿宋" w:eastAsia="仿宋" w:cs="仿宋"/>
                <w:sz w:val="24"/>
              </w:rPr>
            </w:pPr>
          </w:p>
        </w:tc>
        <w:tc>
          <w:tcPr>
            <w:tcW w:w="2552" w:type="dxa"/>
            <w:vMerge w:val="continue"/>
          </w:tcPr>
          <w:p>
            <w:pPr>
              <w:snapToGrid w:val="0"/>
              <w:spacing w:before="156"/>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2321" w:type="dxa"/>
            <w:vMerge w:val="continue"/>
            <w:vAlign w:val="center"/>
          </w:tcPr>
          <w:p>
            <w:pPr>
              <w:snapToGrid w:val="0"/>
              <w:spacing w:before="156"/>
              <w:jc w:val="center"/>
              <w:rPr>
                <w:rFonts w:ascii="仿宋" w:hAnsi="仿宋" w:eastAsia="仿宋" w:cs="仿宋"/>
                <w:sz w:val="24"/>
              </w:rPr>
            </w:pPr>
          </w:p>
        </w:tc>
        <w:tc>
          <w:tcPr>
            <w:tcW w:w="1882"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市级</w:t>
            </w:r>
          </w:p>
        </w:tc>
        <w:tc>
          <w:tcPr>
            <w:tcW w:w="867"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20</w:t>
            </w:r>
          </w:p>
        </w:tc>
        <w:tc>
          <w:tcPr>
            <w:tcW w:w="1984" w:type="dxa"/>
            <w:vMerge w:val="continue"/>
            <w:vAlign w:val="center"/>
          </w:tcPr>
          <w:p>
            <w:pPr>
              <w:snapToGrid w:val="0"/>
              <w:spacing w:before="156"/>
              <w:jc w:val="center"/>
              <w:rPr>
                <w:rFonts w:ascii="仿宋" w:hAnsi="仿宋" w:eastAsia="仿宋" w:cs="仿宋"/>
                <w:sz w:val="24"/>
              </w:rPr>
            </w:pPr>
          </w:p>
        </w:tc>
        <w:tc>
          <w:tcPr>
            <w:tcW w:w="2552" w:type="dxa"/>
            <w:vMerge w:val="continue"/>
          </w:tcPr>
          <w:p>
            <w:pPr>
              <w:snapToGrid w:val="0"/>
              <w:spacing w:before="156"/>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2321" w:type="dxa"/>
            <w:vMerge w:val="restart"/>
            <w:vAlign w:val="center"/>
          </w:tcPr>
          <w:p>
            <w:pPr>
              <w:snapToGrid w:val="0"/>
              <w:spacing w:before="156"/>
              <w:jc w:val="center"/>
              <w:rPr>
                <w:rFonts w:ascii="仿宋" w:hAnsi="仿宋" w:eastAsia="仿宋" w:cs="仿宋"/>
                <w:sz w:val="24"/>
              </w:rPr>
            </w:pPr>
            <w:r>
              <w:rPr>
                <w:rFonts w:hint="eastAsia" w:ascii="仿宋" w:hAnsi="仿宋" w:eastAsia="仿宋" w:cs="仿宋"/>
                <w:sz w:val="24"/>
              </w:rPr>
              <w:t>学术成果及科研获奖</w:t>
            </w:r>
          </w:p>
        </w:tc>
        <w:tc>
          <w:tcPr>
            <w:tcW w:w="1882"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国家级</w:t>
            </w:r>
          </w:p>
        </w:tc>
        <w:tc>
          <w:tcPr>
            <w:tcW w:w="867"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50</w:t>
            </w:r>
          </w:p>
        </w:tc>
        <w:tc>
          <w:tcPr>
            <w:tcW w:w="1984"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一等奖</w:t>
            </w:r>
            <w:r>
              <w:rPr>
                <w:rFonts w:ascii="仿宋" w:hAnsi="仿宋" w:eastAsia="仿宋" w:cs="仿宋"/>
                <w:sz w:val="24"/>
              </w:rPr>
              <w:t>100%</w:t>
            </w:r>
            <w:r>
              <w:rPr>
                <w:rFonts w:hint="eastAsia" w:ascii="仿宋" w:hAnsi="仿宋" w:eastAsia="仿宋" w:cs="仿宋"/>
                <w:sz w:val="24"/>
              </w:rPr>
              <w:t>，二等奖</w:t>
            </w:r>
            <w:r>
              <w:rPr>
                <w:rFonts w:ascii="仿宋" w:hAnsi="仿宋" w:eastAsia="仿宋" w:cs="仿宋"/>
                <w:sz w:val="24"/>
              </w:rPr>
              <w:t>80%</w:t>
            </w:r>
            <w:r>
              <w:rPr>
                <w:rFonts w:hint="eastAsia" w:ascii="仿宋" w:hAnsi="仿宋" w:eastAsia="仿宋" w:cs="仿宋"/>
                <w:sz w:val="24"/>
              </w:rPr>
              <w:t>，三等奖</w:t>
            </w:r>
            <w:r>
              <w:rPr>
                <w:rFonts w:ascii="仿宋" w:hAnsi="仿宋" w:eastAsia="仿宋" w:cs="仿宋"/>
                <w:sz w:val="24"/>
              </w:rPr>
              <w:t>60%</w:t>
            </w:r>
            <w:r>
              <w:rPr>
                <w:rFonts w:hint="eastAsia" w:ascii="仿宋" w:hAnsi="仿宋" w:eastAsia="仿宋" w:cs="仿宋"/>
                <w:sz w:val="24"/>
              </w:rPr>
              <w:t>，优秀奖</w:t>
            </w:r>
            <w:r>
              <w:rPr>
                <w:rFonts w:ascii="仿宋" w:hAnsi="仿宋" w:eastAsia="仿宋" w:cs="仿宋"/>
                <w:sz w:val="24"/>
              </w:rPr>
              <w:t>20%</w:t>
            </w:r>
          </w:p>
        </w:tc>
        <w:tc>
          <w:tcPr>
            <w:tcW w:w="2552" w:type="dxa"/>
            <w:vMerge w:val="continue"/>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2321" w:type="dxa"/>
            <w:vMerge w:val="continue"/>
          </w:tcPr>
          <w:p>
            <w:pPr>
              <w:snapToGrid w:val="0"/>
              <w:spacing w:before="156"/>
              <w:jc w:val="center"/>
              <w:rPr>
                <w:rFonts w:ascii="仿宋" w:hAnsi="仿宋" w:eastAsia="仿宋" w:cs="仿宋"/>
                <w:sz w:val="24"/>
              </w:rPr>
            </w:pPr>
          </w:p>
        </w:tc>
        <w:tc>
          <w:tcPr>
            <w:tcW w:w="1882"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省部级</w:t>
            </w:r>
          </w:p>
        </w:tc>
        <w:tc>
          <w:tcPr>
            <w:tcW w:w="867"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30</w:t>
            </w:r>
          </w:p>
        </w:tc>
        <w:tc>
          <w:tcPr>
            <w:tcW w:w="1984" w:type="dxa"/>
            <w:vMerge w:val="continue"/>
          </w:tcPr>
          <w:p>
            <w:pPr>
              <w:snapToGrid w:val="0"/>
              <w:spacing w:before="156"/>
              <w:jc w:val="center"/>
              <w:rPr>
                <w:rFonts w:ascii="仿宋" w:hAnsi="仿宋" w:eastAsia="仿宋" w:cs="仿宋"/>
                <w:sz w:val="24"/>
              </w:rPr>
            </w:pPr>
          </w:p>
        </w:tc>
        <w:tc>
          <w:tcPr>
            <w:tcW w:w="2552" w:type="dxa"/>
            <w:vMerge w:val="continue"/>
          </w:tcPr>
          <w:p>
            <w:pPr>
              <w:snapToGrid w:val="0"/>
              <w:spacing w:before="156"/>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2321" w:type="dxa"/>
            <w:vMerge w:val="continue"/>
          </w:tcPr>
          <w:p>
            <w:pPr>
              <w:snapToGrid w:val="0"/>
              <w:spacing w:before="156"/>
              <w:jc w:val="center"/>
              <w:rPr>
                <w:rFonts w:ascii="仿宋" w:hAnsi="仿宋" w:eastAsia="仿宋" w:cs="仿宋"/>
                <w:sz w:val="24"/>
              </w:rPr>
            </w:pPr>
          </w:p>
        </w:tc>
        <w:tc>
          <w:tcPr>
            <w:tcW w:w="1882"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市级</w:t>
            </w:r>
          </w:p>
        </w:tc>
        <w:tc>
          <w:tcPr>
            <w:tcW w:w="867" w:type="dxa"/>
            <w:vAlign w:val="center"/>
          </w:tcPr>
          <w:p>
            <w:pPr>
              <w:snapToGrid w:val="0"/>
              <w:spacing w:before="156"/>
              <w:jc w:val="center"/>
              <w:rPr>
                <w:rFonts w:ascii="仿宋" w:hAnsi="仿宋" w:eastAsia="仿宋" w:cs="仿宋"/>
                <w:sz w:val="24"/>
              </w:rPr>
            </w:pPr>
            <w:r>
              <w:rPr>
                <w:rFonts w:hint="eastAsia" w:ascii="仿宋" w:hAnsi="仿宋" w:eastAsia="仿宋" w:cs="仿宋"/>
                <w:sz w:val="24"/>
              </w:rPr>
              <w:t>20</w:t>
            </w:r>
          </w:p>
        </w:tc>
        <w:tc>
          <w:tcPr>
            <w:tcW w:w="1984" w:type="dxa"/>
            <w:vMerge w:val="continue"/>
          </w:tcPr>
          <w:p>
            <w:pPr>
              <w:snapToGrid w:val="0"/>
              <w:spacing w:before="156"/>
              <w:jc w:val="center"/>
              <w:rPr>
                <w:rFonts w:ascii="仿宋" w:hAnsi="仿宋" w:eastAsia="仿宋" w:cs="仿宋"/>
                <w:sz w:val="24"/>
              </w:rPr>
            </w:pPr>
          </w:p>
        </w:tc>
        <w:tc>
          <w:tcPr>
            <w:tcW w:w="2552" w:type="dxa"/>
            <w:vMerge w:val="continue"/>
          </w:tcPr>
          <w:p>
            <w:pPr>
              <w:snapToGrid w:val="0"/>
              <w:spacing w:before="156"/>
              <w:jc w:val="center"/>
              <w:rPr>
                <w:rFonts w:ascii="仿宋" w:hAnsi="仿宋" w:eastAsia="仿宋" w:cs="仿宋"/>
                <w:sz w:val="24"/>
              </w:rPr>
            </w:pPr>
          </w:p>
        </w:tc>
      </w:tr>
    </w:tbl>
    <w:p>
      <w:pPr>
        <w:spacing w:before="156" w:beforeLines="50"/>
        <w:jc w:val="left"/>
      </w:pPr>
    </w:p>
    <w:sectPr>
      <w:footerReference r:id="rId6" w:type="default"/>
      <w:pgSz w:w="11906" w:h="16838"/>
      <w:pgMar w:top="1478" w:right="1304" w:bottom="1280"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锐字云字库小标宋体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mc:AlternateContent>
        <mc:Choice Requires="wps">
          <w:drawing>
            <wp:anchor distT="0" distB="0" distL="114300" distR="114300" simplePos="0" relativeHeight="25165619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fldChar w:fldCharType="begin"/>
                          </w:r>
                          <w:r>
                            <w:instrText xml:space="preserve"> PAGE  \* MERGEFORMAT </w:instrText>
                          </w:r>
                          <w:r>
                            <w:fldChar w:fldCharType="separate"/>
                          </w:r>
                          <w:r>
                            <w:rPr>
                              <w:sz w:val="18"/>
                            </w:rPr>
                            <w:t>- 1 -</w:t>
                          </w:r>
                          <w:r>
                            <w:rPr>
                              <w:sz w:val="1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left;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mXyaqugEAAFcDAAAOAAAAAAAAAAEAIAAAAB4BAABkcnMvZTJvRG9jLnhtbFBLBQYAAAAABgAG&#10;AFkBAABK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- 1 -</w:t>
                    </w:r>
                    <w:r>
                      <w:rPr>
                        <w:sz w:val="18"/>
                      </w:rPr>
                      <w:fldChar w:fldCharType="end"/>
                    </w: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jc w:val="right"/>
                            <w:rPr>
                              <w:sz w:val="18"/>
                            </w:rPr>
                          </w:pP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left;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PEZY9ugEAAFcDAAAOAAAAAAAAAAEAIAAAAB4BAABkcnMvZTJvRG9jLnhtbFBLBQYAAAAABgAG&#10;AFkBAABKBQAAAAA=&#10;">
              <v:fill on="f" focussize="0,0"/>
              <v:stroke on="f"/>
              <v:imagedata o:title=""/>
              <o:lock v:ext="edit" aspectratio="f"/>
              <v:textbox inset="0mm,0mm,0mm,0mm" style="mso-fit-shape-to-text:t;">
                <w:txbxContent>
                  <w:p>
                    <w:pPr>
                      <w:snapToGrid w:val="0"/>
                      <w:jc w:val="right"/>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fldChar w:fldCharType="begin"/>
                          </w:r>
                          <w:r>
                            <w:instrText xml:space="preserve"> PAGE  \* MERGEFORMAT </w:instrText>
                          </w:r>
                          <w:r>
                            <w:fldChar w:fldCharType="separate"/>
                          </w:r>
                          <w:r>
                            <w:rPr>
                              <w:sz w:val="18"/>
                            </w:rPr>
                            <w:t>- 3 -</w:t>
                          </w:r>
                          <w:r>
                            <w:rPr>
                              <w:sz w:val="18"/>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XQqSbugEAAFcDAAAOAAAAAAAAAAEAIAAAAB4BAABkcnMvZTJvRG9jLnhtbFBLBQYAAAAABgAG&#10;AFkBAABK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- 3 -</w:t>
                    </w:r>
                    <w:r>
                      <w:rPr>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jc w:val="right"/>
                            <w:rPr>
                              <w:sz w:val="18"/>
                            </w:rPr>
                          </w:pP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dJFDiugEAAFcDAAAOAAAAAAAAAAEAIAAAAB4BAABkcnMvZTJvRG9jLnhtbFBLBQYAAAAABgAG&#10;AFkBAABKBQAAAAA=&#10;">
              <v:fill on="f" focussize="0,0"/>
              <v:stroke on="f"/>
              <v:imagedata o:title=""/>
              <o:lock v:ext="edit" aspectratio="f"/>
              <v:textbox inset="0mm,0mm,0mm,0mm" style="mso-fit-shape-to-text:t;">
                <w:txbxContent>
                  <w:p>
                    <w:pPr>
                      <w:snapToGrid w:val="0"/>
                      <w:jc w:val="right"/>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2G61cvQEAAGQDAAAOAAAAAAAAAAEAIAAAAB4BAABkcnMvZTJvRG9jLnhtbFBLBQYAAAAA&#10;BgAGAFkBAABN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jc w:val="right"/>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5wBecvQEAAGQDAAAOAAAAAAAAAAEAIAAAAB4BAABkcnMvZTJvRG9jLnhtbFBLBQYAAAAA&#10;BgAGAFkBAABNBQAAAAA=&#10;">
              <v:fill on="f" focussize="0,0"/>
              <v:stroke on="f"/>
              <v:imagedata o:title=""/>
              <o:lock v:ext="edit" aspectratio="f"/>
              <v:textbox inset="0mm,0mm,0mm,0mm" style="mso-fit-shape-to-text:t;">
                <w:txbxContent>
                  <w:p>
                    <w:pPr>
                      <w:snapToGrid w:val="0"/>
                      <w:jc w:val="right"/>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fldChar w:fldCharType="begin"/>
                          </w:r>
                          <w:r>
                            <w:instrText xml:space="preserve"> PAGE  \* MERGEFORMAT </w:instrText>
                          </w:r>
                          <w:r>
                            <w:fldChar w:fldCharType="separate"/>
                          </w:r>
                          <w:r>
                            <w:rPr>
                              <w:sz w:val="18"/>
                            </w:rPr>
                            <w:t>- 8 -</w:t>
                          </w:r>
                          <w:r>
                            <w:rPr>
                              <w:sz w:val="18"/>
                            </w:rPr>
                            <w:fldChar w:fldCharType="end"/>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5L8eW7sBAABXAwAADgAAAAAAAAABACAAAAAeAQAAZHJzL2Uyb0RvYy54bWxQSwUGAAAAAAYA&#10;BgBZAQAASw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- 8 -</w:t>
                    </w:r>
                    <w:r>
                      <w:rPr>
                        <w:sz w:val="18"/>
                      </w:rPr>
                      <w:fldChar w:fldCharType="end"/>
                    </w:r>
                  </w:p>
                </w:txbxContent>
              </v:textbox>
            </v:shape>
          </w:pict>
        </mc:Fallback>
      </mc:AlternateContent>
    </w:r>
    <w:r>
      <mc:AlternateContent>
        <mc:Choice Requires="wps">
          <w:drawing>
            <wp:anchor distT="0" distB="0" distL="114300" distR="114300" simplePos="0" relativeHeight="25165414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44pt;width:144pt;mso-position-horizontal:right;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yqdXy7sBAABXAwAADgAAAAAAAAABACAAAAAeAQAAZHJzL2Uyb0RvYy54bWxQSwUGAAAAAAYA&#10;BgBZAQAASw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E5BD6"/>
    <w:multiLevelType w:val="multilevel"/>
    <w:tmpl w:val="134E5BD6"/>
    <w:lvl w:ilvl="0" w:tentative="0">
      <w:start w:val="2"/>
      <w:numFmt w:val="japaneseCounting"/>
      <w:lvlText w:val="（%1）"/>
      <w:lvlJc w:val="left"/>
      <w:pPr>
        <w:tabs>
          <w:tab w:val="left" w:pos="1560"/>
        </w:tabs>
        <w:ind w:left="1560" w:hanging="108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
    <w:nsid w:val="13B35DE1"/>
    <w:multiLevelType w:val="multilevel"/>
    <w:tmpl w:val="13B35DE1"/>
    <w:lvl w:ilvl="0" w:tentative="0">
      <w:start w:val="3"/>
      <w:numFmt w:val="japaneseCounting"/>
      <w:lvlText w:val="%1、"/>
      <w:lvlJc w:val="left"/>
      <w:pPr>
        <w:tabs>
          <w:tab w:val="left" w:pos="1360"/>
        </w:tabs>
        <w:ind w:left="1360" w:hanging="7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61"/>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09"/>
    <w:rsid w:val="000A46A6"/>
    <w:rsid w:val="000B33AE"/>
    <w:rsid w:val="000D41BD"/>
    <w:rsid w:val="00193645"/>
    <w:rsid w:val="00211A93"/>
    <w:rsid w:val="00241C20"/>
    <w:rsid w:val="00241F58"/>
    <w:rsid w:val="00330AC4"/>
    <w:rsid w:val="00333BB3"/>
    <w:rsid w:val="00356BB3"/>
    <w:rsid w:val="003F4919"/>
    <w:rsid w:val="00414BF1"/>
    <w:rsid w:val="004442DF"/>
    <w:rsid w:val="00555C8F"/>
    <w:rsid w:val="0055784B"/>
    <w:rsid w:val="005A7507"/>
    <w:rsid w:val="005B1EE8"/>
    <w:rsid w:val="005E64A3"/>
    <w:rsid w:val="00635DB2"/>
    <w:rsid w:val="00746E09"/>
    <w:rsid w:val="00752048"/>
    <w:rsid w:val="007A2B01"/>
    <w:rsid w:val="0081374A"/>
    <w:rsid w:val="00817824"/>
    <w:rsid w:val="00B07568"/>
    <w:rsid w:val="00B23788"/>
    <w:rsid w:val="00B80BD3"/>
    <w:rsid w:val="00B951F6"/>
    <w:rsid w:val="00BE71E0"/>
    <w:rsid w:val="00C002CA"/>
    <w:rsid w:val="00C068C9"/>
    <w:rsid w:val="00D01472"/>
    <w:rsid w:val="00D16B39"/>
    <w:rsid w:val="00D97BE3"/>
    <w:rsid w:val="00E02CDA"/>
    <w:rsid w:val="00E30CF3"/>
    <w:rsid w:val="00ED72C9"/>
    <w:rsid w:val="00F43D79"/>
    <w:rsid w:val="00F96801"/>
    <w:rsid w:val="00FA0137"/>
    <w:rsid w:val="015C74A4"/>
    <w:rsid w:val="019C1AAA"/>
    <w:rsid w:val="01CB3F05"/>
    <w:rsid w:val="02B33F64"/>
    <w:rsid w:val="04885822"/>
    <w:rsid w:val="05021D82"/>
    <w:rsid w:val="0794564B"/>
    <w:rsid w:val="0A0616E0"/>
    <w:rsid w:val="0AF6787E"/>
    <w:rsid w:val="0AF8214E"/>
    <w:rsid w:val="11152F20"/>
    <w:rsid w:val="11AA2421"/>
    <w:rsid w:val="12FC2265"/>
    <w:rsid w:val="15AF6F3E"/>
    <w:rsid w:val="16111B9C"/>
    <w:rsid w:val="16496517"/>
    <w:rsid w:val="165A0C76"/>
    <w:rsid w:val="17015427"/>
    <w:rsid w:val="18C13BF9"/>
    <w:rsid w:val="1AF6742D"/>
    <w:rsid w:val="26F36E52"/>
    <w:rsid w:val="28152963"/>
    <w:rsid w:val="28223997"/>
    <w:rsid w:val="29426490"/>
    <w:rsid w:val="296D3A6D"/>
    <w:rsid w:val="2A3A5A92"/>
    <w:rsid w:val="2B0646DC"/>
    <w:rsid w:val="2B471C4F"/>
    <w:rsid w:val="2C631EB3"/>
    <w:rsid w:val="2DA01DB1"/>
    <w:rsid w:val="2DAC427B"/>
    <w:rsid w:val="31AB1D9D"/>
    <w:rsid w:val="33A16FA3"/>
    <w:rsid w:val="35DE13F5"/>
    <w:rsid w:val="3868471F"/>
    <w:rsid w:val="38A1701B"/>
    <w:rsid w:val="39BD3C7F"/>
    <w:rsid w:val="39BD4A38"/>
    <w:rsid w:val="3A033ED8"/>
    <w:rsid w:val="3AAC541D"/>
    <w:rsid w:val="3BCA5846"/>
    <w:rsid w:val="3BEC1860"/>
    <w:rsid w:val="3FBF2E3F"/>
    <w:rsid w:val="406D01C7"/>
    <w:rsid w:val="420C1700"/>
    <w:rsid w:val="46C477A2"/>
    <w:rsid w:val="470347AF"/>
    <w:rsid w:val="48972E79"/>
    <w:rsid w:val="4BE77AFB"/>
    <w:rsid w:val="4D927D4C"/>
    <w:rsid w:val="4F717EF2"/>
    <w:rsid w:val="4FBD6884"/>
    <w:rsid w:val="504678E3"/>
    <w:rsid w:val="586674C0"/>
    <w:rsid w:val="58B97F05"/>
    <w:rsid w:val="592A0FB7"/>
    <w:rsid w:val="595E000D"/>
    <w:rsid w:val="59C7254D"/>
    <w:rsid w:val="5C941E57"/>
    <w:rsid w:val="5D725055"/>
    <w:rsid w:val="5E7C0692"/>
    <w:rsid w:val="5F5E5F58"/>
    <w:rsid w:val="602A1239"/>
    <w:rsid w:val="60FB72E0"/>
    <w:rsid w:val="6136478F"/>
    <w:rsid w:val="618D5628"/>
    <w:rsid w:val="61E43980"/>
    <w:rsid w:val="62CE3CD9"/>
    <w:rsid w:val="650676EB"/>
    <w:rsid w:val="65104326"/>
    <w:rsid w:val="674B1E18"/>
    <w:rsid w:val="676E0CC5"/>
    <w:rsid w:val="68F2126A"/>
    <w:rsid w:val="69655A31"/>
    <w:rsid w:val="69BC7C7D"/>
    <w:rsid w:val="6C5A16B9"/>
    <w:rsid w:val="6E3C1540"/>
    <w:rsid w:val="7088195A"/>
    <w:rsid w:val="71837926"/>
    <w:rsid w:val="72906F65"/>
    <w:rsid w:val="743674BE"/>
    <w:rsid w:val="743A7097"/>
    <w:rsid w:val="74B20B5E"/>
    <w:rsid w:val="7778375E"/>
    <w:rsid w:val="77EA082D"/>
    <w:rsid w:val="792A18DB"/>
    <w:rsid w:val="79F044FF"/>
    <w:rsid w:val="7B1A05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页脚 Char"/>
    <w:basedOn w:val="5"/>
    <w:link w:val="2"/>
    <w:qFormat/>
    <w:locked/>
    <w:uiPriority w:val="99"/>
    <w:rPr>
      <w:rFonts w:cs="Times New Roman"/>
      <w:kern w:val="2"/>
      <w:sz w:val="18"/>
      <w:szCs w:val="18"/>
    </w:rPr>
  </w:style>
  <w:style w:type="character" w:customStyle="1" w:styleId="8">
    <w:name w:val="页眉 Char"/>
    <w:basedOn w:val="5"/>
    <w:link w:val="3"/>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453</Words>
  <Characters>2586</Characters>
  <Lines>21</Lines>
  <Paragraphs>6</Paragraphs>
  <TotalTime>30</TotalTime>
  <ScaleCrop>false</ScaleCrop>
  <LinksUpToDate>false</LinksUpToDate>
  <CharactersWithSpaces>3033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2020-10-15T03:55:00Z</dcterms:created>
  <dc:creator>User</dc:creator>
  <cp:lastModifiedBy>chenlei</cp:lastModifiedBy>
  <cp:lastPrinted>2020-10-19T02:44:49Z</cp:lastPrinted>
  <dcterms:modified xsi:type="dcterms:W3CDTF">2020-10-19T02:47:08Z</dcterms:modified>
  <dc:title>计算机科学与工程学院研究生学业奖学金评审细则</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